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B90" w:rsidRDefault="00947A6F">
      <w:pPr>
        <w:spacing w:after="0" w:line="240" w:lineRule="auto"/>
        <w:jc w:val="both"/>
        <w:rPr>
          <w:rFonts w:ascii="Palatino Linotype" w:eastAsia="Calibri" w:hAnsi="Palatino Linotype"/>
          <w:b/>
          <w:bCs/>
          <w:sz w:val="28"/>
          <w:szCs w:val="28"/>
        </w:rPr>
      </w:pPr>
      <w:r>
        <w:rPr>
          <w:rFonts w:ascii="Palatino Linotype" w:eastAsia="Calibri" w:hAnsi="Palatino Linotype"/>
          <w:b/>
          <w:bCs/>
          <w:sz w:val="28"/>
          <w:szCs w:val="28"/>
        </w:rPr>
        <w:t xml:space="preserve">Menuju Kemajuan Ekonomi: Rancang Bangun Sentra Kuliner Sebagai Strategi Peningkatan Pertumbuhan Ekonomi di Kabupaten Sragen </w:t>
      </w:r>
    </w:p>
    <w:p w:rsidR="00947A6F" w:rsidRDefault="00947A6F">
      <w:pPr>
        <w:spacing w:after="0" w:line="240" w:lineRule="auto"/>
        <w:jc w:val="both"/>
        <w:rPr>
          <w:rFonts w:ascii="Palatino Linotype" w:eastAsia="Calibri" w:hAnsi="Palatino Linotype"/>
          <w:b/>
          <w:bCs/>
          <w:sz w:val="28"/>
          <w:szCs w:val="28"/>
        </w:rPr>
      </w:pPr>
    </w:p>
    <w:p w:rsidR="00235B90" w:rsidRDefault="00000000">
      <w:pPr>
        <w:spacing w:after="0" w:line="240" w:lineRule="auto"/>
        <w:jc w:val="both"/>
        <w:rPr>
          <w:rFonts w:ascii="Palatino Linotype" w:hAnsi="Palatino Linotype"/>
          <w:b/>
          <w:bCs/>
          <w:sz w:val="22"/>
          <w:szCs w:val="22"/>
          <w:lang w:val="en-US"/>
        </w:rPr>
      </w:pPr>
      <w:r>
        <w:rPr>
          <w:rFonts w:ascii="Palatino Linotype" w:hAnsi="Palatino Linotype"/>
          <w:b/>
          <w:bCs/>
          <w:sz w:val="22"/>
          <w:szCs w:val="22"/>
        </w:rPr>
        <w:t>Muzakar Isa</w:t>
      </w:r>
      <w:r>
        <w:rPr>
          <w:rFonts w:ascii="Palatino Linotype" w:hAnsi="Palatino Linotype"/>
          <w:b/>
          <w:bCs/>
          <w:sz w:val="22"/>
          <w:szCs w:val="22"/>
          <w:vertAlign w:val="superscript"/>
        </w:rPr>
        <w:t>1</w:t>
      </w:r>
      <w:r>
        <w:rPr>
          <w:rFonts w:ascii="Palatino Linotype" w:hAnsi="Palatino Linotype"/>
          <w:b/>
          <w:bCs/>
          <w:sz w:val="22"/>
          <w:szCs w:val="22"/>
        </w:rPr>
        <w:t xml:space="preserve">*), </w:t>
      </w:r>
      <w:proofErr w:type="spellStart"/>
      <w:r>
        <w:rPr>
          <w:rFonts w:ascii="Palatino Linotype" w:hAnsi="Palatino Linotype"/>
          <w:b/>
          <w:bCs/>
          <w:sz w:val="22"/>
          <w:szCs w:val="22"/>
        </w:rPr>
        <w:t>Aflit</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Nuryulia</w:t>
      </w:r>
      <w:proofErr w:type="spellEnd"/>
      <w:r>
        <w:rPr>
          <w:rFonts w:ascii="Palatino Linotype" w:hAnsi="Palatino Linotype"/>
          <w:b/>
          <w:bCs/>
          <w:sz w:val="22"/>
          <w:szCs w:val="22"/>
        </w:rPr>
        <w:t xml:space="preserve"> Praswati</w:t>
      </w:r>
      <w:r>
        <w:rPr>
          <w:rFonts w:ascii="Palatino Linotype" w:hAnsi="Palatino Linotype"/>
          <w:b/>
          <w:bCs/>
          <w:sz w:val="22"/>
          <w:szCs w:val="22"/>
          <w:vertAlign w:val="superscript"/>
        </w:rPr>
        <w:t>2</w:t>
      </w:r>
      <w:r>
        <w:rPr>
          <w:rFonts w:ascii="Palatino Linotype" w:hAnsi="Palatino Linotype"/>
          <w:b/>
          <w:bCs/>
          <w:sz w:val="22"/>
          <w:szCs w:val="22"/>
        </w:rPr>
        <w:t xml:space="preserve">, </w:t>
      </w:r>
      <w:proofErr w:type="spellStart"/>
      <w:r>
        <w:rPr>
          <w:rFonts w:ascii="Palatino Linotype" w:hAnsi="Palatino Linotype"/>
          <w:b/>
          <w:bCs/>
          <w:sz w:val="22"/>
          <w:szCs w:val="22"/>
        </w:rPr>
        <w:t>Helmia</w:t>
      </w:r>
      <w:proofErr w:type="spellEnd"/>
      <w:r>
        <w:rPr>
          <w:rFonts w:ascii="Palatino Linotype" w:hAnsi="Palatino Linotype"/>
          <w:b/>
          <w:bCs/>
          <w:sz w:val="22"/>
          <w:szCs w:val="22"/>
        </w:rPr>
        <w:t xml:space="preserve"> Khalifah Sina</w:t>
      </w:r>
      <w:r>
        <w:rPr>
          <w:rFonts w:ascii="Palatino Linotype" w:hAnsi="Palatino Linotype"/>
          <w:b/>
          <w:bCs/>
          <w:sz w:val="22"/>
          <w:szCs w:val="22"/>
          <w:vertAlign w:val="superscript"/>
          <w:lang w:val="en-US"/>
        </w:rPr>
        <w:t>3</w:t>
      </w:r>
      <w:r>
        <w:rPr>
          <w:rFonts w:ascii="Palatino Linotype" w:hAnsi="Palatino Linotype"/>
          <w:b/>
          <w:bCs/>
          <w:sz w:val="22"/>
          <w:szCs w:val="22"/>
        </w:rPr>
        <w:t>, Agus Wahyudi</w:t>
      </w:r>
      <w:r>
        <w:rPr>
          <w:rFonts w:ascii="Palatino Linotype" w:hAnsi="Palatino Linotype"/>
          <w:b/>
          <w:bCs/>
          <w:sz w:val="22"/>
          <w:szCs w:val="22"/>
          <w:vertAlign w:val="superscript"/>
          <w:lang w:val="en-US"/>
        </w:rPr>
        <w:t>4</w:t>
      </w:r>
      <w:r>
        <w:rPr>
          <w:rFonts w:ascii="Palatino Linotype" w:hAnsi="Palatino Linotype"/>
          <w:b/>
          <w:bCs/>
          <w:sz w:val="22"/>
          <w:szCs w:val="22"/>
        </w:rPr>
        <w:t xml:space="preserve">, Agus </w:t>
      </w:r>
      <w:proofErr w:type="spellStart"/>
      <w:r>
        <w:rPr>
          <w:rFonts w:ascii="Palatino Linotype" w:hAnsi="Palatino Linotype"/>
          <w:b/>
          <w:bCs/>
          <w:sz w:val="22"/>
          <w:szCs w:val="22"/>
        </w:rPr>
        <w:t>Suwondo</w:t>
      </w:r>
      <w:proofErr w:type="spellEnd"/>
      <w:r>
        <w:rPr>
          <w:rFonts w:ascii="Palatino Linotype" w:hAnsi="Palatino Linotype"/>
          <w:b/>
          <w:bCs/>
          <w:sz w:val="22"/>
          <w:szCs w:val="22"/>
          <w:vertAlign w:val="superscript"/>
          <w:lang w:val="en-US"/>
        </w:rPr>
        <w:t>5</w:t>
      </w:r>
      <w:r>
        <w:rPr>
          <w:rFonts w:ascii="Palatino Linotype" w:hAnsi="Palatino Linotype"/>
          <w:b/>
          <w:bCs/>
          <w:sz w:val="22"/>
          <w:szCs w:val="22"/>
        </w:rPr>
        <w:t>, Wawan Kurniawan</w:t>
      </w:r>
      <w:r>
        <w:rPr>
          <w:rFonts w:ascii="Palatino Linotype" w:hAnsi="Palatino Linotype"/>
          <w:b/>
          <w:bCs/>
          <w:sz w:val="22"/>
          <w:szCs w:val="22"/>
          <w:vertAlign w:val="superscript"/>
          <w:lang w:val="en-US"/>
        </w:rPr>
        <w:t>6</w:t>
      </w:r>
    </w:p>
    <w:p w:rsidR="00235B90" w:rsidRDefault="00000000">
      <w:pPr>
        <w:spacing w:after="0" w:line="240" w:lineRule="auto"/>
        <w:jc w:val="both"/>
        <w:rPr>
          <w:rFonts w:ascii="Palatino Linotype" w:hAnsi="Palatino Linotype"/>
          <w:sz w:val="20"/>
          <w:szCs w:val="20"/>
        </w:rPr>
      </w:pPr>
      <w:r>
        <w:rPr>
          <w:rFonts w:ascii="Palatino Linotype" w:hAnsi="Palatino Linotype"/>
          <w:sz w:val="20"/>
          <w:szCs w:val="20"/>
          <w:vertAlign w:val="superscript"/>
        </w:rPr>
        <w:t>1,2,3,4</w:t>
      </w:r>
      <w:r>
        <w:rPr>
          <w:rFonts w:ascii="Palatino Linotype" w:hAnsi="Palatino Linotype"/>
          <w:sz w:val="20"/>
          <w:szCs w:val="20"/>
        </w:rPr>
        <w:t xml:space="preserve">Fakultas Ekonomi dan Bisnis Universitas Muhammadiyah Surakarta, </w:t>
      </w:r>
      <w:proofErr w:type="spellStart"/>
      <w:r>
        <w:rPr>
          <w:rFonts w:ascii="Palatino Linotype" w:hAnsi="Palatino Linotype"/>
          <w:sz w:val="20"/>
          <w:szCs w:val="20"/>
        </w:rPr>
        <w:t>Jl</w:t>
      </w:r>
      <w:proofErr w:type="spellEnd"/>
      <w:r>
        <w:rPr>
          <w:rFonts w:ascii="Palatino Linotype" w:hAnsi="Palatino Linotype"/>
          <w:sz w:val="20"/>
          <w:szCs w:val="20"/>
        </w:rPr>
        <w:t xml:space="preserve"> Ahmad Yani Tromol Pos 1 </w:t>
      </w:r>
      <w:proofErr w:type="spellStart"/>
      <w:r>
        <w:rPr>
          <w:rFonts w:ascii="Palatino Linotype" w:hAnsi="Palatino Linotype"/>
          <w:sz w:val="20"/>
          <w:szCs w:val="20"/>
        </w:rPr>
        <w:t>Kartasura</w:t>
      </w:r>
      <w:proofErr w:type="spellEnd"/>
      <w:r>
        <w:rPr>
          <w:rFonts w:ascii="Palatino Linotype" w:hAnsi="Palatino Linotype"/>
          <w:sz w:val="20"/>
          <w:szCs w:val="20"/>
        </w:rPr>
        <w:t>, Surakarta, 57169</w:t>
      </w:r>
    </w:p>
    <w:p w:rsidR="00235B90" w:rsidRDefault="00000000">
      <w:pPr>
        <w:spacing w:after="0" w:line="240" w:lineRule="auto"/>
        <w:jc w:val="both"/>
        <w:rPr>
          <w:rFonts w:ascii="Microsoft YaHei" w:eastAsia="Microsoft YaHei" w:hAnsi="Microsoft YaHei" w:cs="Microsoft YaHei"/>
          <w:sz w:val="20"/>
          <w:szCs w:val="20"/>
          <w:lang w:val="en-US" w:eastAsia="ja-JP"/>
        </w:rPr>
      </w:pPr>
      <w:r>
        <w:rPr>
          <w:rFonts w:ascii="Palatino Linotype" w:hAnsi="Palatino Linotype"/>
          <w:sz w:val="20"/>
          <w:szCs w:val="20"/>
          <w:vertAlign w:val="superscript"/>
        </w:rPr>
        <w:t>5,6</w:t>
      </w:r>
      <w:r>
        <w:rPr>
          <w:rFonts w:ascii="Palatino Linotype" w:hAnsi="Palatino Linotype"/>
          <w:sz w:val="20"/>
          <w:szCs w:val="20"/>
        </w:rPr>
        <w:t>Bappeda Litbang Kabupaten Sragen, Jl. Sukowati No.255, Kabupaten Sragen, 57211</w:t>
      </w:r>
    </w:p>
    <w:p w:rsidR="00235B90" w:rsidRDefault="00000000">
      <w:pPr>
        <w:pBdr>
          <w:bottom w:val="single" w:sz="12" w:space="1" w:color="auto"/>
        </w:pBdr>
        <w:spacing w:after="0" w:line="240" w:lineRule="auto"/>
        <w:jc w:val="both"/>
        <w:rPr>
          <w:rFonts w:ascii="Palatino Linotype" w:hAnsi="Palatino Linotype"/>
          <w:sz w:val="18"/>
          <w:szCs w:val="18"/>
        </w:rPr>
      </w:pPr>
      <w:r>
        <w:rPr>
          <w:rFonts w:ascii="Palatino Linotype" w:hAnsi="Palatino Linotype"/>
          <w:sz w:val="18"/>
          <w:szCs w:val="18"/>
        </w:rPr>
        <w:t xml:space="preserve">*) Penulis Korespondensi : </w:t>
      </w:r>
      <w:r>
        <w:rPr>
          <w:rFonts w:ascii="Palatino Linotype" w:hAnsi="Palatino Linotype"/>
          <w:sz w:val="20"/>
          <w:szCs w:val="20"/>
        </w:rPr>
        <w:t>muzakar.isa@ums.ac.id</w:t>
      </w:r>
    </w:p>
    <w:p w:rsidR="00235B90" w:rsidRDefault="00235B90">
      <w:pPr>
        <w:pBdr>
          <w:bottom w:val="single" w:sz="12" w:space="1" w:color="auto"/>
        </w:pBdr>
        <w:spacing w:after="0" w:line="240" w:lineRule="auto"/>
        <w:jc w:val="both"/>
        <w:rPr>
          <w:rFonts w:ascii="Palatino Linotype" w:hAnsi="Palatino Linotype"/>
          <w:sz w:val="16"/>
          <w:szCs w:val="16"/>
        </w:rPr>
      </w:pPr>
    </w:p>
    <w:p w:rsidR="00235B90" w:rsidRPr="00947A6F" w:rsidRDefault="00000000">
      <w:pPr>
        <w:spacing w:after="0" w:line="240" w:lineRule="auto"/>
        <w:jc w:val="both"/>
        <w:rPr>
          <w:rFonts w:ascii="Palatino Linotype" w:hAnsi="Palatino Linotype"/>
          <w:i/>
          <w:iCs/>
          <w:color w:val="0E101A"/>
          <w:sz w:val="20"/>
          <w:szCs w:val="20"/>
          <w:lang w:val="en-ID"/>
        </w:rPr>
      </w:pPr>
      <w:r w:rsidRPr="00947A6F">
        <w:rPr>
          <w:rFonts w:ascii="Palatino Linotype" w:hAnsi="Palatino Linotype"/>
          <w:b/>
          <w:bCs/>
          <w:i/>
          <w:iCs/>
          <w:sz w:val="20"/>
          <w:szCs w:val="20"/>
          <w:lang w:val="en-ID"/>
        </w:rPr>
        <w:t xml:space="preserve">Abstract. </w:t>
      </w:r>
      <w:r w:rsidRPr="00947A6F">
        <w:rPr>
          <w:rStyle w:val="Emphasis"/>
          <w:rFonts w:ascii="Palatino Linotype" w:hAnsi="Palatino Linotype"/>
          <w:color w:val="0E101A"/>
          <w:sz w:val="20"/>
          <w:szCs w:val="20"/>
          <w:lang w:val="en-ID"/>
        </w:rPr>
        <w:t xml:space="preserve">This study aims to </w:t>
      </w:r>
      <w:proofErr w:type="spellStart"/>
      <w:r w:rsidRPr="00947A6F">
        <w:rPr>
          <w:rStyle w:val="Emphasis"/>
          <w:rFonts w:ascii="Palatino Linotype" w:hAnsi="Palatino Linotype"/>
          <w:color w:val="0E101A"/>
          <w:sz w:val="20"/>
          <w:szCs w:val="20"/>
          <w:lang w:val="en-ID"/>
        </w:rPr>
        <w:t>analyze</w:t>
      </w:r>
      <w:proofErr w:type="spellEnd"/>
      <w:r w:rsidRPr="00947A6F">
        <w:rPr>
          <w:rStyle w:val="Emphasis"/>
          <w:rFonts w:ascii="Palatino Linotype" w:hAnsi="Palatino Linotype"/>
          <w:color w:val="0E101A"/>
          <w:sz w:val="20"/>
          <w:szCs w:val="20"/>
          <w:lang w:val="en-ID"/>
        </w:rPr>
        <w:t xml:space="preserve"> regional leading sectors and regional leading products in order to increase economic growth, as well as formulate a strategy for developing the Brigadier General Veteran </w:t>
      </w:r>
      <w:proofErr w:type="spellStart"/>
      <w:r w:rsidRPr="00947A6F">
        <w:rPr>
          <w:rStyle w:val="Emphasis"/>
          <w:rFonts w:ascii="Palatino Linotype" w:hAnsi="Palatino Linotype"/>
          <w:color w:val="0E101A"/>
          <w:sz w:val="20"/>
          <w:szCs w:val="20"/>
          <w:lang w:val="en-ID"/>
        </w:rPr>
        <w:t>Katamso</w:t>
      </w:r>
      <w:proofErr w:type="spellEnd"/>
      <w:r w:rsidRPr="00947A6F">
        <w:rPr>
          <w:rStyle w:val="Emphasis"/>
          <w:rFonts w:ascii="Palatino Linotype" w:hAnsi="Palatino Linotype"/>
          <w:color w:val="0E101A"/>
          <w:sz w:val="20"/>
          <w:szCs w:val="20"/>
          <w:lang w:val="en-ID"/>
        </w:rPr>
        <w:t xml:space="preserve"> culinary </w:t>
      </w:r>
      <w:proofErr w:type="spellStart"/>
      <w:r w:rsidRPr="00947A6F">
        <w:rPr>
          <w:rStyle w:val="Emphasis"/>
          <w:rFonts w:ascii="Palatino Linotype" w:hAnsi="Palatino Linotype"/>
          <w:color w:val="0E101A"/>
          <w:sz w:val="20"/>
          <w:szCs w:val="20"/>
          <w:lang w:val="en-ID"/>
        </w:rPr>
        <w:t>center</w:t>
      </w:r>
      <w:proofErr w:type="spellEnd"/>
      <w:r w:rsidRPr="00947A6F">
        <w:rPr>
          <w:rStyle w:val="Emphasis"/>
          <w:rFonts w:ascii="Palatino Linotype" w:hAnsi="Palatino Linotype"/>
          <w:color w:val="0E101A"/>
          <w:sz w:val="20"/>
          <w:szCs w:val="20"/>
          <w:lang w:val="en-ID"/>
        </w:rPr>
        <w:t xml:space="preserve">, </w:t>
      </w:r>
      <w:proofErr w:type="spellStart"/>
      <w:r w:rsidRPr="00947A6F">
        <w:rPr>
          <w:rStyle w:val="Emphasis"/>
          <w:rFonts w:ascii="Palatino Linotype" w:hAnsi="Palatino Linotype"/>
          <w:color w:val="0E101A"/>
          <w:sz w:val="20"/>
          <w:szCs w:val="20"/>
          <w:lang w:val="en-ID"/>
        </w:rPr>
        <w:t>Sragen</w:t>
      </w:r>
      <w:proofErr w:type="spellEnd"/>
      <w:r w:rsidRPr="00947A6F">
        <w:rPr>
          <w:rStyle w:val="Emphasis"/>
          <w:rFonts w:ascii="Palatino Linotype" w:hAnsi="Palatino Linotype"/>
          <w:color w:val="0E101A"/>
          <w:sz w:val="20"/>
          <w:szCs w:val="20"/>
          <w:lang w:val="en-ID"/>
        </w:rPr>
        <w:t xml:space="preserve"> Regency. This research uses an explanatory method using primary and secondary data, and uses 3 analytical tools, namely Shift share analysis, Location Quotient analysis and SWOT analysis. The results of the research show that </w:t>
      </w:r>
      <w:proofErr w:type="spellStart"/>
      <w:r w:rsidRPr="00947A6F">
        <w:rPr>
          <w:rStyle w:val="Emphasis"/>
          <w:rFonts w:ascii="Palatino Linotype" w:hAnsi="Palatino Linotype"/>
          <w:color w:val="0E101A"/>
          <w:sz w:val="20"/>
          <w:szCs w:val="20"/>
          <w:lang w:val="en-ID"/>
        </w:rPr>
        <w:t>Sragen</w:t>
      </w:r>
      <w:proofErr w:type="spellEnd"/>
      <w:r w:rsidRPr="00947A6F">
        <w:rPr>
          <w:rStyle w:val="Emphasis"/>
          <w:rFonts w:ascii="Palatino Linotype" w:hAnsi="Palatino Linotype"/>
          <w:color w:val="0E101A"/>
          <w:sz w:val="20"/>
          <w:szCs w:val="20"/>
          <w:lang w:val="en-ID"/>
        </w:rPr>
        <w:t xml:space="preserve"> Regency has six leading sectors, namely the Agriculture, Forestry and Fishing sector, the mining and quarrying sector, the Manufacturing sector, the Wholesale and Retail Trade; Repair of Motor Vehicles and Motorcycles sector, the  Accommodation and Food Service Activities sector, and the education sector.  In this leading sector, </w:t>
      </w:r>
      <w:proofErr w:type="spellStart"/>
      <w:r w:rsidRPr="00947A6F">
        <w:rPr>
          <w:rStyle w:val="Emphasis"/>
          <w:rFonts w:ascii="Palatino Linotype" w:hAnsi="Palatino Linotype"/>
          <w:color w:val="0E101A"/>
          <w:sz w:val="20"/>
          <w:szCs w:val="20"/>
          <w:lang w:val="en-ID"/>
        </w:rPr>
        <w:t>Sragen</w:t>
      </w:r>
      <w:proofErr w:type="spellEnd"/>
      <w:r w:rsidRPr="00947A6F">
        <w:rPr>
          <w:rStyle w:val="Emphasis"/>
          <w:rFonts w:ascii="Palatino Linotype" w:hAnsi="Palatino Linotype"/>
          <w:color w:val="0E101A"/>
          <w:sz w:val="20"/>
          <w:szCs w:val="20"/>
          <w:lang w:val="en-ID"/>
        </w:rPr>
        <w:t xml:space="preserve"> Regency has 16 leading products, namely furniture, batik, household appliances, convection, patchwork crafts, processed food, woven bags, </w:t>
      </w:r>
      <w:proofErr w:type="spellStart"/>
      <w:r w:rsidRPr="00947A6F">
        <w:rPr>
          <w:rStyle w:val="Emphasis"/>
          <w:rFonts w:ascii="Palatino Linotype" w:hAnsi="Palatino Linotype"/>
          <w:color w:val="0E101A"/>
          <w:sz w:val="20"/>
          <w:szCs w:val="20"/>
          <w:lang w:val="en-ID"/>
        </w:rPr>
        <w:t>goyor</w:t>
      </w:r>
      <w:proofErr w:type="spellEnd"/>
      <w:r w:rsidRPr="00947A6F">
        <w:rPr>
          <w:rStyle w:val="Emphasis"/>
          <w:rFonts w:ascii="Palatino Linotype" w:hAnsi="Palatino Linotype"/>
          <w:color w:val="0E101A"/>
          <w:sz w:val="20"/>
          <w:szCs w:val="20"/>
          <w:lang w:val="en-ID"/>
        </w:rPr>
        <w:t xml:space="preserve"> sarongs, bamboo crafts, bird cages, stone crafts, organic rice, bricks , herbal medicine, performing arts, red tilapia, catfish and catfish, and honey. The Culinary </w:t>
      </w:r>
      <w:proofErr w:type="spellStart"/>
      <w:r w:rsidRPr="00947A6F">
        <w:rPr>
          <w:rStyle w:val="Emphasis"/>
          <w:rFonts w:ascii="Palatino Linotype" w:hAnsi="Palatino Linotype"/>
          <w:color w:val="0E101A"/>
          <w:sz w:val="20"/>
          <w:szCs w:val="20"/>
          <w:lang w:val="en-ID"/>
        </w:rPr>
        <w:t>Center</w:t>
      </w:r>
      <w:proofErr w:type="spellEnd"/>
      <w:r w:rsidRPr="00947A6F">
        <w:rPr>
          <w:rStyle w:val="Emphasis"/>
          <w:rFonts w:ascii="Palatino Linotype" w:hAnsi="Palatino Linotype"/>
          <w:color w:val="0E101A"/>
          <w:sz w:val="20"/>
          <w:szCs w:val="20"/>
          <w:lang w:val="en-ID"/>
        </w:rPr>
        <w:t xml:space="preserve"> is part of the development of the food service activities sector. This sector is a regional leading sector which has sectoral growth and large distribution of the GRDP of </w:t>
      </w:r>
      <w:proofErr w:type="spellStart"/>
      <w:r w:rsidRPr="00947A6F">
        <w:rPr>
          <w:rStyle w:val="Emphasis"/>
          <w:rFonts w:ascii="Palatino Linotype" w:hAnsi="Palatino Linotype"/>
          <w:color w:val="0E101A"/>
          <w:sz w:val="20"/>
          <w:szCs w:val="20"/>
          <w:lang w:val="en-ID"/>
        </w:rPr>
        <w:t>Sragen</w:t>
      </w:r>
      <w:proofErr w:type="spellEnd"/>
      <w:r w:rsidRPr="00947A6F">
        <w:rPr>
          <w:rStyle w:val="Emphasis"/>
          <w:rFonts w:ascii="Palatino Linotype" w:hAnsi="Palatino Linotype"/>
          <w:color w:val="0E101A"/>
          <w:sz w:val="20"/>
          <w:szCs w:val="20"/>
          <w:lang w:val="en-ID"/>
        </w:rPr>
        <w:t xml:space="preserve"> Regency. The Brigadier General </w:t>
      </w:r>
      <w:proofErr w:type="spellStart"/>
      <w:r w:rsidRPr="00947A6F">
        <w:rPr>
          <w:rStyle w:val="Emphasis"/>
          <w:rFonts w:ascii="Palatino Linotype" w:hAnsi="Palatino Linotype"/>
          <w:color w:val="0E101A"/>
          <w:sz w:val="20"/>
          <w:szCs w:val="20"/>
          <w:lang w:val="en-ID"/>
        </w:rPr>
        <w:t>Katamso</w:t>
      </w:r>
      <w:proofErr w:type="spellEnd"/>
      <w:r w:rsidRPr="00947A6F">
        <w:rPr>
          <w:rStyle w:val="Emphasis"/>
          <w:rFonts w:ascii="Palatino Linotype" w:hAnsi="Palatino Linotype"/>
          <w:color w:val="0E101A"/>
          <w:sz w:val="20"/>
          <w:szCs w:val="20"/>
          <w:lang w:val="en-ID"/>
        </w:rPr>
        <w:t xml:space="preserve"> Veteran Culinary </w:t>
      </w:r>
      <w:proofErr w:type="spellStart"/>
      <w:r w:rsidRPr="00947A6F">
        <w:rPr>
          <w:rStyle w:val="Emphasis"/>
          <w:rFonts w:ascii="Palatino Linotype" w:hAnsi="Palatino Linotype"/>
          <w:color w:val="0E101A"/>
          <w:sz w:val="20"/>
          <w:szCs w:val="20"/>
          <w:lang w:val="en-ID"/>
        </w:rPr>
        <w:t>Center</w:t>
      </w:r>
      <w:proofErr w:type="spellEnd"/>
      <w:r w:rsidRPr="00947A6F">
        <w:rPr>
          <w:rStyle w:val="Emphasis"/>
          <w:rFonts w:ascii="Palatino Linotype" w:hAnsi="Palatino Linotype"/>
          <w:color w:val="0E101A"/>
          <w:sz w:val="20"/>
          <w:szCs w:val="20"/>
          <w:lang w:val="en-ID"/>
        </w:rPr>
        <w:t xml:space="preserve"> is in a strategic location, and has complete facilities and infrastructure so it has the potential to become a profitable culinary </w:t>
      </w:r>
      <w:proofErr w:type="spellStart"/>
      <w:r w:rsidRPr="00947A6F">
        <w:rPr>
          <w:rStyle w:val="Emphasis"/>
          <w:rFonts w:ascii="Palatino Linotype" w:hAnsi="Palatino Linotype"/>
          <w:color w:val="0E101A"/>
          <w:sz w:val="20"/>
          <w:szCs w:val="20"/>
          <w:lang w:val="en-ID"/>
        </w:rPr>
        <w:t>center</w:t>
      </w:r>
      <w:proofErr w:type="spellEnd"/>
      <w:r w:rsidRPr="00947A6F">
        <w:rPr>
          <w:rStyle w:val="Emphasis"/>
          <w:rFonts w:ascii="Palatino Linotype" w:hAnsi="Palatino Linotype"/>
          <w:color w:val="0E101A"/>
          <w:sz w:val="20"/>
          <w:szCs w:val="20"/>
          <w:lang w:val="en-ID"/>
        </w:rPr>
        <w:t xml:space="preserve">. In structuring and maintaining the sustainability of culinary </w:t>
      </w:r>
      <w:proofErr w:type="spellStart"/>
      <w:r w:rsidRPr="00947A6F">
        <w:rPr>
          <w:rStyle w:val="Emphasis"/>
          <w:rFonts w:ascii="Palatino Linotype" w:hAnsi="Palatino Linotype"/>
          <w:color w:val="0E101A"/>
          <w:sz w:val="20"/>
          <w:szCs w:val="20"/>
          <w:lang w:val="en-ID"/>
        </w:rPr>
        <w:t>centers</w:t>
      </w:r>
      <w:proofErr w:type="spellEnd"/>
      <w:r w:rsidRPr="00947A6F">
        <w:rPr>
          <w:rStyle w:val="Emphasis"/>
          <w:rFonts w:ascii="Palatino Linotype" w:hAnsi="Palatino Linotype"/>
          <w:color w:val="0E101A"/>
          <w:sz w:val="20"/>
          <w:szCs w:val="20"/>
          <w:lang w:val="en-ID"/>
        </w:rPr>
        <w:t>, it is recommended to provide quality products at competitive prices, organize locations and provide supporting facilities, partnerships to organize related events at these locations, digital marketing that is attractive and distributed regularly and regularly, and strengthens traders' institutions in selling.</w:t>
      </w:r>
    </w:p>
    <w:p w:rsidR="00235B90" w:rsidRPr="00947A6F" w:rsidRDefault="00000000">
      <w:pPr>
        <w:spacing w:after="0" w:line="240" w:lineRule="auto"/>
        <w:jc w:val="both"/>
        <w:rPr>
          <w:rFonts w:ascii="Palatino Linotype" w:hAnsi="Palatino Linotype"/>
          <w:i/>
          <w:iCs/>
          <w:sz w:val="20"/>
          <w:szCs w:val="20"/>
          <w:lang w:val="en-ID"/>
        </w:rPr>
      </w:pPr>
      <w:r w:rsidRPr="00947A6F">
        <w:rPr>
          <w:rFonts w:ascii="Palatino Linotype" w:hAnsi="Palatino Linotype"/>
          <w:b/>
          <w:bCs/>
          <w:i/>
          <w:iCs/>
          <w:sz w:val="20"/>
          <w:szCs w:val="20"/>
          <w:lang w:val="en-ID"/>
        </w:rPr>
        <w:t xml:space="preserve">Keyword: </w:t>
      </w:r>
      <w:r w:rsidRPr="00947A6F">
        <w:rPr>
          <w:rFonts w:ascii="Palatino Linotype" w:hAnsi="Palatino Linotype"/>
          <w:i/>
          <w:iCs/>
          <w:sz w:val="20"/>
          <w:szCs w:val="20"/>
          <w:lang w:val="en-ID"/>
        </w:rPr>
        <w:t xml:space="preserve">culinary </w:t>
      </w:r>
      <w:proofErr w:type="spellStart"/>
      <w:r w:rsidRPr="00947A6F">
        <w:rPr>
          <w:rFonts w:ascii="Palatino Linotype" w:hAnsi="Palatino Linotype"/>
          <w:i/>
          <w:iCs/>
          <w:sz w:val="20"/>
          <w:szCs w:val="20"/>
          <w:lang w:val="en-ID"/>
        </w:rPr>
        <w:t>center</w:t>
      </w:r>
      <w:proofErr w:type="spellEnd"/>
      <w:r w:rsidRPr="00947A6F">
        <w:rPr>
          <w:rFonts w:ascii="Palatino Linotype" w:hAnsi="Palatino Linotype"/>
          <w:i/>
          <w:iCs/>
          <w:sz w:val="20"/>
          <w:szCs w:val="20"/>
          <w:lang w:val="en-ID"/>
        </w:rPr>
        <w:t>, leading sector, regional leading products.</w:t>
      </w:r>
    </w:p>
    <w:p w:rsidR="00235B90" w:rsidRDefault="00000000">
      <w:pPr>
        <w:spacing w:after="0" w:line="240" w:lineRule="auto"/>
        <w:jc w:val="both"/>
        <w:rPr>
          <w:rFonts w:ascii="Palatino Linotype" w:hAnsi="Palatino Linotype"/>
          <w:i/>
          <w:iCs/>
          <w:sz w:val="20"/>
          <w:szCs w:val="20"/>
        </w:rPr>
      </w:pPr>
      <w:r>
        <w:rPr>
          <w:rFonts w:ascii="Palatino Linotype" w:eastAsia="Calibri" w:hAnsi="Palatino Linotype"/>
          <w:b/>
          <w:bCs/>
          <w:i/>
          <w:iCs/>
          <w:sz w:val="20"/>
          <w:szCs w:val="20"/>
        </w:rPr>
        <w:t>Abstrak.</w:t>
      </w:r>
      <w:r>
        <w:rPr>
          <w:rFonts w:ascii="Palatino Linotype" w:eastAsia="Calibri" w:hAnsi="Palatino Linotype"/>
          <w:i/>
          <w:iCs/>
          <w:sz w:val="20"/>
          <w:szCs w:val="20"/>
        </w:rPr>
        <w:t xml:space="preserve"> </w:t>
      </w:r>
      <w:r>
        <w:rPr>
          <w:rFonts w:ascii="Palatino Linotype" w:hAnsi="Palatino Linotype"/>
          <w:i/>
          <w:iCs/>
          <w:sz w:val="20"/>
          <w:szCs w:val="20"/>
        </w:rPr>
        <w:t xml:space="preserve">Penelitian ini bertujuan menganalisis sektor unggulan daerah dan produk unggulan daerah guna meningkatkan pertumbuhan ekonomi, serta merumuskan strategi pengembangan sentra kuliner Brigjen Veteran </w:t>
      </w:r>
      <w:proofErr w:type="spellStart"/>
      <w:r>
        <w:rPr>
          <w:rFonts w:ascii="Palatino Linotype" w:hAnsi="Palatino Linotype"/>
          <w:i/>
          <w:iCs/>
          <w:sz w:val="20"/>
          <w:szCs w:val="20"/>
        </w:rPr>
        <w:t>Katamso</w:t>
      </w:r>
      <w:proofErr w:type="spellEnd"/>
      <w:r>
        <w:rPr>
          <w:rFonts w:ascii="Palatino Linotype" w:hAnsi="Palatino Linotype"/>
          <w:i/>
          <w:iCs/>
          <w:sz w:val="20"/>
          <w:szCs w:val="20"/>
        </w:rPr>
        <w:t xml:space="preserve"> Kabupaten Sragen. Penelitian ini menggunakan metode </w:t>
      </w:r>
      <w:proofErr w:type="spellStart"/>
      <w:r>
        <w:rPr>
          <w:rFonts w:ascii="Palatino Linotype" w:hAnsi="Palatino Linotype"/>
          <w:i/>
          <w:iCs/>
          <w:sz w:val="20"/>
          <w:szCs w:val="20"/>
        </w:rPr>
        <w:t>eksplanatori</w:t>
      </w:r>
      <w:proofErr w:type="spellEnd"/>
      <w:r>
        <w:rPr>
          <w:rFonts w:ascii="Palatino Linotype" w:hAnsi="Palatino Linotype"/>
          <w:i/>
          <w:iCs/>
          <w:sz w:val="20"/>
          <w:szCs w:val="20"/>
        </w:rPr>
        <w:t xml:space="preserve"> dengan menggunakan data primer dan sekunder, serta menggunakan 3 alat analisis yaitu analisis </w:t>
      </w:r>
      <w:proofErr w:type="spellStart"/>
      <w:r>
        <w:rPr>
          <w:rFonts w:ascii="Palatino Linotype" w:hAnsi="Palatino Linotype"/>
          <w:i/>
          <w:iCs/>
          <w:sz w:val="20"/>
          <w:szCs w:val="20"/>
        </w:rPr>
        <w:t>Shift</w:t>
      </w:r>
      <w:proofErr w:type="spellEnd"/>
      <w:r>
        <w:rPr>
          <w:rFonts w:ascii="Palatino Linotype" w:hAnsi="Palatino Linotype"/>
          <w:i/>
          <w:iCs/>
          <w:sz w:val="20"/>
          <w:szCs w:val="20"/>
        </w:rPr>
        <w:t xml:space="preserve"> </w:t>
      </w:r>
      <w:proofErr w:type="spellStart"/>
      <w:r>
        <w:rPr>
          <w:rFonts w:ascii="Palatino Linotype" w:hAnsi="Palatino Linotype"/>
          <w:i/>
          <w:iCs/>
          <w:sz w:val="20"/>
          <w:szCs w:val="20"/>
        </w:rPr>
        <w:t>share</w:t>
      </w:r>
      <w:proofErr w:type="spellEnd"/>
      <w:r>
        <w:rPr>
          <w:rFonts w:ascii="Palatino Linotype" w:hAnsi="Palatino Linotype"/>
          <w:i/>
          <w:iCs/>
          <w:sz w:val="20"/>
          <w:szCs w:val="20"/>
        </w:rPr>
        <w:t xml:space="preserve">, analisis </w:t>
      </w:r>
      <w:proofErr w:type="spellStart"/>
      <w:r>
        <w:rPr>
          <w:rFonts w:ascii="Palatino Linotype" w:hAnsi="Palatino Linotype"/>
          <w:i/>
          <w:iCs/>
          <w:sz w:val="20"/>
          <w:szCs w:val="20"/>
        </w:rPr>
        <w:t>Location</w:t>
      </w:r>
      <w:proofErr w:type="spellEnd"/>
      <w:r>
        <w:rPr>
          <w:rFonts w:ascii="Palatino Linotype" w:hAnsi="Palatino Linotype"/>
          <w:i/>
          <w:iCs/>
          <w:sz w:val="20"/>
          <w:szCs w:val="20"/>
        </w:rPr>
        <w:t xml:space="preserve"> </w:t>
      </w:r>
      <w:proofErr w:type="spellStart"/>
      <w:r>
        <w:rPr>
          <w:rFonts w:ascii="Palatino Linotype" w:hAnsi="Palatino Linotype"/>
          <w:i/>
          <w:iCs/>
          <w:sz w:val="20"/>
          <w:szCs w:val="20"/>
        </w:rPr>
        <w:t>Quotient</w:t>
      </w:r>
      <w:proofErr w:type="spellEnd"/>
      <w:r>
        <w:rPr>
          <w:rFonts w:ascii="Palatino Linotype" w:hAnsi="Palatino Linotype"/>
          <w:i/>
          <w:iCs/>
          <w:sz w:val="20"/>
          <w:szCs w:val="20"/>
        </w:rPr>
        <w:t xml:space="preserve"> dan analisis SWOT. Hasil penelitian menunjukkan Kabupaten Sragen memiliki enam </w:t>
      </w:r>
      <w:proofErr w:type="spellStart"/>
      <w:r>
        <w:rPr>
          <w:rFonts w:ascii="Palatino Linotype" w:hAnsi="Palatino Linotype"/>
          <w:i/>
          <w:iCs/>
          <w:sz w:val="20"/>
          <w:szCs w:val="20"/>
        </w:rPr>
        <w:t>sector</w:t>
      </w:r>
      <w:proofErr w:type="spellEnd"/>
      <w:r>
        <w:rPr>
          <w:rFonts w:ascii="Palatino Linotype" w:hAnsi="Palatino Linotype"/>
          <w:i/>
          <w:iCs/>
          <w:sz w:val="20"/>
          <w:szCs w:val="20"/>
        </w:rPr>
        <w:t xml:space="preserve"> unggulan, yaitu sektor pertanian, kehutanan dan perikanan, sektor pertambangan dan penggalian, sektor industri pengolahan, sektor perdagangan besar dan eceran, reparasi mobil dan sepeda motor, sektor penyediaan akomodasi dan makan minum, dan sektor jasa pendidikan. Pada </w:t>
      </w:r>
      <w:proofErr w:type="spellStart"/>
      <w:r>
        <w:rPr>
          <w:rFonts w:ascii="Palatino Linotype" w:hAnsi="Palatino Linotype"/>
          <w:i/>
          <w:iCs/>
          <w:sz w:val="20"/>
          <w:szCs w:val="20"/>
        </w:rPr>
        <w:t>sector</w:t>
      </w:r>
      <w:proofErr w:type="spellEnd"/>
      <w:r>
        <w:rPr>
          <w:rFonts w:ascii="Palatino Linotype" w:hAnsi="Palatino Linotype"/>
          <w:i/>
          <w:iCs/>
          <w:sz w:val="20"/>
          <w:szCs w:val="20"/>
        </w:rPr>
        <w:t xml:space="preserve"> unggulan tersebut, Kabupaten Sragen memiliki 16 produk unggulan, yaitu mebel, batik, alat rumah tangga, konveksi, kerajinan kain perca, makanan olahan, anyaman tas, sarung </w:t>
      </w:r>
      <w:proofErr w:type="spellStart"/>
      <w:r>
        <w:rPr>
          <w:rFonts w:ascii="Palatino Linotype" w:hAnsi="Palatino Linotype"/>
          <w:i/>
          <w:iCs/>
          <w:sz w:val="20"/>
          <w:szCs w:val="20"/>
        </w:rPr>
        <w:t>goyor</w:t>
      </w:r>
      <w:proofErr w:type="spellEnd"/>
      <w:r>
        <w:rPr>
          <w:rFonts w:ascii="Palatino Linotype" w:hAnsi="Palatino Linotype"/>
          <w:i/>
          <w:iCs/>
          <w:sz w:val="20"/>
          <w:szCs w:val="20"/>
        </w:rPr>
        <w:t xml:space="preserve">, kerajinan bambu, sangkar burung, kerajinan batu, padi organik, batu bata, jamu, seni pertunjukan, ikan nila merah, patin dan lele, serta madu. Sentra Kuliner merupakan bagian dari pengembangan sektor penyediaan akomodasi dan makan minum. </w:t>
      </w:r>
      <w:proofErr w:type="spellStart"/>
      <w:r>
        <w:rPr>
          <w:rFonts w:ascii="Palatino Linotype" w:hAnsi="Palatino Linotype"/>
          <w:i/>
          <w:iCs/>
          <w:sz w:val="20"/>
          <w:szCs w:val="20"/>
        </w:rPr>
        <w:t>Sector</w:t>
      </w:r>
      <w:proofErr w:type="spellEnd"/>
      <w:r>
        <w:rPr>
          <w:rFonts w:ascii="Palatino Linotype" w:hAnsi="Palatino Linotype"/>
          <w:i/>
          <w:iCs/>
          <w:sz w:val="20"/>
          <w:szCs w:val="20"/>
        </w:rPr>
        <w:t xml:space="preserve"> ini merupakan </w:t>
      </w:r>
      <w:proofErr w:type="spellStart"/>
      <w:r>
        <w:rPr>
          <w:rFonts w:ascii="Palatino Linotype" w:hAnsi="Palatino Linotype"/>
          <w:i/>
          <w:iCs/>
          <w:sz w:val="20"/>
          <w:szCs w:val="20"/>
        </w:rPr>
        <w:t>sector</w:t>
      </w:r>
      <w:proofErr w:type="spellEnd"/>
      <w:r>
        <w:rPr>
          <w:rFonts w:ascii="Palatino Linotype" w:hAnsi="Palatino Linotype"/>
          <w:i/>
          <w:iCs/>
          <w:sz w:val="20"/>
          <w:szCs w:val="20"/>
        </w:rPr>
        <w:t xml:space="preserve"> unggulan daerah yang memiliki pertumbuhan </w:t>
      </w:r>
      <w:proofErr w:type="spellStart"/>
      <w:r>
        <w:rPr>
          <w:rFonts w:ascii="Palatino Linotype" w:hAnsi="Palatino Linotype"/>
          <w:i/>
          <w:iCs/>
          <w:sz w:val="20"/>
          <w:szCs w:val="20"/>
        </w:rPr>
        <w:t>sectoral</w:t>
      </w:r>
      <w:proofErr w:type="spellEnd"/>
      <w:r>
        <w:rPr>
          <w:rFonts w:ascii="Palatino Linotype" w:hAnsi="Palatino Linotype"/>
          <w:i/>
          <w:iCs/>
          <w:sz w:val="20"/>
          <w:szCs w:val="20"/>
        </w:rPr>
        <w:t xml:space="preserve"> dan distribusi yang besar terhadap PDRB Kabupaten Sragen. Sentra Kuliner Veteran Brigjen </w:t>
      </w:r>
      <w:proofErr w:type="spellStart"/>
      <w:r>
        <w:rPr>
          <w:rFonts w:ascii="Palatino Linotype" w:hAnsi="Palatino Linotype"/>
          <w:i/>
          <w:iCs/>
          <w:sz w:val="20"/>
          <w:szCs w:val="20"/>
        </w:rPr>
        <w:t>Katamso</w:t>
      </w:r>
      <w:proofErr w:type="spellEnd"/>
      <w:r>
        <w:rPr>
          <w:rFonts w:ascii="Palatino Linotype" w:hAnsi="Palatino Linotype"/>
          <w:i/>
          <w:iCs/>
          <w:sz w:val="20"/>
          <w:szCs w:val="20"/>
        </w:rPr>
        <w:t xml:space="preserve"> berada pada lokasi yang strategis, dan memiliki sarana-</w:t>
      </w:r>
      <w:proofErr w:type="spellStart"/>
      <w:r>
        <w:rPr>
          <w:rFonts w:ascii="Palatino Linotype" w:hAnsi="Palatino Linotype"/>
          <w:i/>
          <w:iCs/>
          <w:sz w:val="20"/>
          <w:szCs w:val="20"/>
        </w:rPr>
        <w:t>prasana</w:t>
      </w:r>
      <w:proofErr w:type="spellEnd"/>
      <w:r>
        <w:rPr>
          <w:rFonts w:ascii="Palatino Linotype" w:hAnsi="Palatino Linotype"/>
          <w:i/>
          <w:iCs/>
          <w:sz w:val="20"/>
          <w:szCs w:val="20"/>
        </w:rPr>
        <w:t xml:space="preserve"> yang lengkap sehingga berpotensi menjadi pusat kuliner yang ramai. Dalam penataan dan menjaga keberlanjutan sentra kuliner direkomendasikan untuk menyediakan produk yang berkualitas dengan harga bersaing, </w:t>
      </w:r>
      <w:r>
        <w:rPr>
          <w:rFonts w:ascii="Palatino Linotype" w:hAnsi="Palatino Linotype"/>
          <w:i/>
          <w:iCs/>
          <w:sz w:val="20"/>
          <w:szCs w:val="20"/>
        </w:rPr>
        <w:lastRenderedPageBreak/>
        <w:t xml:space="preserve">penataan lokasi dan penyediaan sarana penunjang, kemitraan untuk penyelenggaraan </w:t>
      </w:r>
      <w:proofErr w:type="spellStart"/>
      <w:r>
        <w:rPr>
          <w:rFonts w:ascii="Palatino Linotype" w:hAnsi="Palatino Linotype"/>
          <w:i/>
          <w:iCs/>
          <w:sz w:val="20"/>
          <w:szCs w:val="20"/>
        </w:rPr>
        <w:t>event</w:t>
      </w:r>
      <w:proofErr w:type="spellEnd"/>
      <w:r>
        <w:rPr>
          <w:rFonts w:ascii="Palatino Linotype" w:hAnsi="Palatino Linotype"/>
          <w:i/>
          <w:iCs/>
          <w:sz w:val="20"/>
          <w:szCs w:val="20"/>
        </w:rPr>
        <w:t xml:space="preserve"> terkait di lokasi tersebut, pemasaran digital yang menarik dan disebarkan secara rutin dan berkala, dan penguatan kelembagaan pedagang dalam berjualan.</w:t>
      </w:r>
    </w:p>
    <w:p w:rsidR="00235B90" w:rsidRDefault="00000000">
      <w:pPr>
        <w:pBdr>
          <w:bottom w:val="single" w:sz="12" w:space="1" w:color="auto"/>
        </w:pBdr>
        <w:spacing w:after="0" w:line="240" w:lineRule="auto"/>
        <w:jc w:val="both"/>
        <w:rPr>
          <w:rFonts w:ascii="Palatino Linotype" w:hAnsi="Palatino Linotype"/>
          <w:sz w:val="20"/>
          <w:szCs w:val="20"/>
        </w:rPr>
      </w:pPr>
      <w:r>
        <w:rPr>
          <w:rFonts w:ascii="Palatino Linotype" w:eastAsia="Calibri" w:hAnsi="Palatino Linotype"/>
          <w:b/>
          <w:bCs/>
          <w:i/>
          <w:iCs/>
          <w:sz w:val="20"/>
          <w:szCs w:val="20"/>
        </w:rPr>
        <w:t>Kata Kunci:</w:t>
      </w:r>
      <w:r>
        <w:t xml:space="preserve"> </w:t>
      </w:r>
      <w:r>
        <w:rPr>
          <w:rFonts w:ascii="Palatino Linotype" w:eastAsia="Calibri" w:hAnsi="Palatino Linotype"/>
          <w:i/>
          <w:iCs/>
          <w:sz w:val="20"/>
          <w:szCs w:val="20"/>
        </w:rPr>
        <w:t>Sentra Kuliner, Sektor Unggulan, Produk Unggulan Daerah</w:t>
      </w:r>
      <w:r>
        <w:rPr>
          <w:rFonts w:ascii="Palatino Linotype" w:hAnsi="Palatino Linotype"/>
          <w:i/>
          <w:iCs/>
          <w:sz w:val="20"/>
          <w:szCs w:val="20"/>
        </w:rPr>
        <w:t>.</w:t>
      </w:r>
    </w:p>
    <w:p w:rsidR="00235B90" w:rsidRDefault="00000000">
      <w:pPr>
        <w:widowControl w:val="0"/>
        <w:autoSpaceDE w:val="0"/>
        <w:autoSpaceDN w:val="0"/>
        <w:spacing w:after="0" w:line="240" w:lineRule="auto"/>
        <w:jc w:val="both"/>
        <w:rPr>
          <w:rFonts w:ascii="Palatino Linotype" w:eastAsia="Times New Roman" w:hAnsi="Palatino Linotype"/>
          <w:iCs/>
          <w:sz w:val="20"/>
          <w:szCs w:val="20"/>
          <w:lang w:val="en-US"/>
        </w:rPr>
      </w:pPr>
      <w:r>
        <w:rPr>
          <w:rFonts w:ascii="Palatino Linotype" w:eastAsia="Times New Roman" w:hAnsi="Palatino Linotype"/>
          <w:iCs/>
          <w:sz w:val="20"/>
          <w:szCs w:val="20"/>
        </w:rPr>
        <w:t xml:space="preserve">diunggah: </w:t>
      </w:r>
      <w:r>
        <w:rPr>
          <w:rFonts w:ascii="Palatino Linotype" w:eastAsia="Times New Roman" w:hAnsi="Palatino Linotype"/>
          <w:iCs/>
          <w:sz w:val="20"/>
          <w:szCs w:val="20"/>
          <w:lang w:val="en-US"/>
        </w:rPr>
        <w:t>November</w:t>
      </w:r>
      <w:r>
        <w:rPr>
          <w:rFonts w:ascii="Palatino Linotype" w:eastAsia="Times New Roman" w:hAnsi="Palatino Linotype"/>
          <w:iCs/>
          <w:sz w:val="20"/>
          <w:szCs w:val="20"/>
        </w:rPr>
        <w:t xml:space="preserve"> 202</w:t>
      </w:r>
      <w:r>
        <w:rPr>
          <w:rFonts w:ascii="Palatino Linotype" w:eastAsia="Times New Roman" w:hAnsi="Palatino Linotype"/>
          <w:iCs/>
          <w:sz w:val="20"/>
          <w:szCs w:val="20"/>
          <w:lang w:val="en-US"/>
        </w:rPr>
        <w:t>3</w:t>
      </w:r>
      <w:r>
        <w:rPr>
          <w:rFonts w:ascii="Palatino Linotype" w:eastAsia="Times New Roman" w:hAnsi="Palatino Linotype"/>
          <w:iCs/>
          <w:sz w:val="20"/>
          <w:szCs w:val="20"/>
        </w:rPr>
        <w:t xml:space="preserve">; direvisi: </w:t>
      </w:r>
      <w:proofErr w:type="spellStart"/>
      <w:r>
        <w:rPr>
          <w:rFonts w:ascii="Palatino Linotype" w:eastAsia="Times New Roman" w:hAnsi="Palatino Linotype"/>
          <w:iCs/>
          <w:sz w:val="20"/>
          <w:szCs w:val="20"/>
          <w:lang w:val="en-US"/>
        </w:rPr>
        <w:t>Desember</w:t>
      </w:r>
      <w:proofErr w:type="spellEnd"/>
      <w:r>
        <w:rPr>
          <w:rFonts w:ascii="Palatino Linotype" w:eastAsia="Times New Roman" w:hAnsi="Palatino Linotype"/>
          <w:iCs/>
          <w:sz w:val="20"/>
          <w:szCs w:val="20"/>
        </w:rPr>
        <w:t xml:space="preserve"> 202</w:t>
      </w:r>
      <w:r>
        <w:rPr>
          <w:rFonts w:ascii="Palatino Linotype" w:eastAsia="Times New Roman" w:hAnsi="Palatino Linotype"/>
          <w:iCs/>
          <w:sz w:val="20"/>
          <w:szCs w:val="20"/>
          <w:lang w:val="en-US"/>
        </w:rPr>
        <w:t>3</w:t>
      </w:r>
      <w:r>
        <w:rPr>
          <w:rFonts w:ascii="Palatino Linotype" w:eastAsia="Times New Roman" w:hAnsi="Palatino Linotype"/>
          <w:iCs/>
          <w:sz w:val="20"/>
          <w:szCs w:val="20"/>
        </w:rPr>
        <w:t xml:space="preserve">; disetujui: </w:t>
      </w:r>
      <w:r>
        <w:rPr>
          <w:rFonts w:ascii="Palatino Linotype" w:eastAsia="Times New Roman" w:hAnsi="Palatino Linotype"/>
          <w:iCs/>
          <w:sz w:val="20"/>
          <w:szCs w:val="20"/>
          <w:lang w:val="en-US"/>
        </w:rPr>
        <w:t>April</w:t>
      </w:r>
      <w:r>
        <w:rPr>
          <w:rFonts w:ascii="Palatino Linotype" w:eastAsia="Times New Roman" w:hAnsi="Palatino Linotype"/>
          <w:iCs/>
          <w:sz w:val="20"/>
          <w:szCs w:val="20"/>
        </w:rPr>
        <w:t xml:space="preserve"> 202</w:t>
      </w:r>
      <w:r>
        <w:rPr>
          <w:rFonts w:ascii="Palatino Linotype" w:eastAsia="Times New Roman" w:hAnsi="Palatino Linotype"/>
          <w:iCs/>
          <w:sz w:val="20"/>
          <w:szCs w:val="20"/>
          <w:lang w:val="en-US"/>
        </w:rPr>
        <w:t>4</w:t>
      </w:r>
    </w:p>
    <w:p w:rsidR="00235B90" w:rsidRDefault="00000000">
      <w:pPr>
        <w:widowControl w:val="0"/>
        <w:autoSpaceDE w:val="0"/>
        <w:autoSpaceDN w:val="0"/>
        <w:spacing w:after="0" w:line="240" w:lineRule="auto"/>
        <w:jc w:val="both"/>
        <w:rPr>
          <w:rFonts w:ascii="Palatino Linotype" w:eastAsia="Times New Roman" w:hAnsi="Palatino Linotype"/>
          <w:i/>
          <w:sz w:val="20"/>
          <w:szCs w:val="20"/>
        </w:rPr>
      </w:pPr>
      <w:proofErr w:type="spellStart"/>
      <w:r>
        <w:rPr>
          <w:rFonts w:ascii="Palatino Linotype" w:eastAsia="Times New Roman" w:hAnsi="Palatino Linotype"/>
          <w:i/>
          <w:sz w:val="20"/>
          <w:szCs w:val="20"/>
        </w:rPr>
        <w:t>This</w:t>
      </w:r>
      <w:proofErr w:type="spellEnd"/>
      <w:r>
        <w:rPr>
          <w:rFonts w:ascii="Palatino Linotype" w:eastAsia="Times New Roman" w:hAnsi="Palatino Linotype"/>
          <w:i/>
          <w:sz w:val="20"/>
          <w:szCs w:val="20"/>
        </w:rPr>
        <w:t xml:space="preserve"> </w:t>
      </w:r>
      <w:proofErr w:type="spellStart"/>
      <w:r>
        <w:rPr>
          <w:rFonts w:ascii="Palatino Linotype" w:eastAsia="Times New Roman" w:hAnsi="Palatino Linotype"/>
          <w:i/>
          <w:sz w:val="20"/>
          <w:szCs w:val="20"/>
        </w:rPr>
        <w:t>is</w:t>
      </w:r>
      <w:proofErr w:type="spellEnd"/>
      <w:r>
        <w:rPr>
          <w:rFonts w:ascii="Palatino Linotype" w:eastAsia="Times New Roman" w:hAnsi="Palatino Linotype"/>
          <w:i/>
          <w:sz w:val="20"/>
          <w:szCs w:val="20"/>
        </w:rPr>
        <w:t xml:space="preserve"> </w:t>
      </w:r>
      <w:proofErr w:type="spellStart"/>
      <w:r>
        <w:rPr>
          <w:rFonts w:ascii="Palatino Linotype" w:eastAsia="Times New Roman" w:hAnsi="Palatino Linotype"/>
          <w:i/>
          <w:sz w:val="20"/>
          <w:szCs w:val="20"/>
        </w:rPr>
        <w:t>an</w:t>
      </w:r>
      <w:proofErr w:type="spellEnd"/>
      <w:r>
        <w:rPr>
          <w:rFonts w:ascii="Palatino Linotype" w:eastAsia="Times New Roman" w:hAnsi="Palatino Linotype"/>
          <w:i/>
          <w:sz w:val="20"/>
          <w:szCs w:val="20"/>
        </w:rPr>
        <w:t xml:space="preserve"> open </w:t>
      </w:r>
      <w:proofErr w:type="spellStart"/>
      <w:r>
        <w:rPr>
          <w:rFonts w:ascii="Palatino Linotype" w:eastAsia="Times New Roman" w:hAnsi="Palatino Linotype"/>
          <w:i/>
          <w:sz w:val="20"/>
          <w:szCs w:val="20"/>
        </w:rPr>
        <w:t>access</w:t>
      </w:r>
      <w:proofErr w:type="spellEnd"/>
      <w:r>
        <w:rPr>
          <w:rFonts w:ascii="Palatino Linotype" w:eastAsia="Times New Roman" w:hAnsi="Palatino Linotype"/>
          <w:i/>
          <w:sz w:val="20"/>
          <w:szCs w:val="20"/>
        </w:rPr>
        <w:t xml:space="preserve"> </w:t>
      </w:r>
      <w:proofErr w:type="spellStart"/>
      <w:r>
        <w:rPr>
          <w:rFonts w:ascii="Palatino Linotype" w:eastAsia="Times New Roman" w:hAnsi="Palatino Linotype"/>
          <w:i/>
          <w:sz w:val="20"/>
          <w:szCs w:val="20"/>
        </w:rPr>
        <w:t>article</w:t>
      </w:r>
      <w:proofErr w:type="spellEnd"/>
      <w:r>
        <w:rPr>
          <w:rFonts w:ascii="Palatino Linotype" w:eastAsia="Times New Roman" w:hAnsi="Palatino Linotype"/>
          <w:i/>
          <w:sz w:val="20"/>
          <w:szCs w:val="20"/>
        </w:rPr>
        <w:t xml:space="preserve"> </w:t>
      </w:r>
      <w:proofErr w:type="spellStart"/>
      <w:r>
        <w:rPr>
          <w:rFonts w:ascii="Palatino Linotype" w:eastAsia="Times New Roman" w:hAnsi="Palatino Linotype"/>
          <w:i/>
          <w:sz w:val="20"/>
          <w:szCs w:val="20"/>
        </w:rPr>
        <w:t>under</w:t>
      </w:r>
      <w:proofErr w:type="spellEnd"/>
      <w:r>
        <w:rPr>
          <w:rFonts w:ascii="Palatino Linotype" w:eastAsia="Times New Roman" w:hAnsi="Palatino Linotype"/>
          <w:i/>
          <w:sz w:val="20"/>
          <w:szCs w:val="20"/>
        </w:rPr>
        <w:t xml:space="preserve"> </w:t>
      </w:r>
      <w:proofErr w:type="spellStart"/>
      <w:r>
        <w:rPr>
          <w:rFonts w:ascii="Palatino Linotype" w:eastAsia="Times New Roman" w:hAnsi="Palatino Linotype"/>
          <w:i/>
          <w:sz w:val="20"/>
          <w:szCs w:val="20"/>
        </w:rPr>
        <w:t>the</w:t>
      </w:r>
      <w:proofErr w:type="spellEnd"/>
      <w:r>
        <w:rPr>
          <w:rFonts w:ascii="Palatino Linotype" w:eastAsia="Times New Roman" w:hAnsi="Palatino Linotype"/>
          <w:i/>
          <w:sz w:val="20"/>
          <w:szCs w:val="20"/>
        </w:rPr>
        <w:t xml:space="preserve"> CC-BY </w:t>
      </w:r>
      <w:proofErr w:type="spellStart"/>
      <w:r>
        <w:rPr>
          <w:rFonts w:ascii="Palatino Linotype" w:eastAsia="Times New Roman" w:hAnsi="Palatino Linotype"/>
          <w:i/>
          <w:sz w:val="20"/>
          <w:szCs w:val="20"/>
        </w:rPr>
        <w:t>licence</w:t>
      </w:r>
      <w:proofErr w:type="spellEnd"/>
    </w:p>
    <w:p w:rsidR="00235B90" w:rsidRDefault="00000000">
      <w:pPr>
        <w:widowControl w:val="0"/>
        <w:autoSpaceDE w:val="0"/>
        <w:autoSpaceDN w:val="0"/>
        <w:spacing w:after="0" w:line="240" w:lineRule="auto"/>
        <w:jc w:val="both"/>
        <w:rPr>
          <w:rFonts w:ascii="Palatino Linotype" w:eastAsia="Times New Roman" w:hAnsi="Palatino Linotype"/>
          <w:i/>
          <w:sz w:val="20"/>
          <w:szCs w:val="20"/>
        </w:rPr>
      </w:pPr>
      <w:r>
        <w:rPr>
          <w:noProof/>
        </w:rPr>
        <w:drawing>
          <wp:inline distT="0" distB="0" distL="0" distR="0">
            <wp:extent cx="838200" cy="295275"/>
            <wp:effectExtent l="0" t="0" r="0" b="9525"/>
            <wp:docPr id="792971841" name="Picture 7"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71841" name="Picture 7" descr="Creative Commons Lic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8200" cy="295275"/>
                    </a:xfrm>
                    <a:prstGeom prst="rect">
                      <a:avLst/>
                    </a:prstGeom>
                    <a:noFill/>
                    <a:ln>
                      <a:noFill/>
                    </a:ln>
                  </pic:spPr>
                </pic:pic>
              </a:graphicData>
            </a:graphic>
          </wp:inline>
        </w:drawing>
      </w:r>
    </w:p>
    <w:p w:rsidR="00235B90" w:rsidRDefault="00000000">
      <w:pPr>
        <w:widowControl w:val="0"/>
        <w:autoSpaceDE w:val="0"/>
        <w:autoSpaceDN w:val="0"/>
        <w:spacing w:after="0" w:line="240" w:lineRule="auto"/>
        <w:rPr>
          <w:rFonts w:ascii="Palatino Linotype" w:eastAsia="Times New Roman" w:hAnsi="Palatino Linotype"/>
          <w:iCs/>
          <w:sz w:val="20"/>
          <w:szCs w:val="20"/>
          <w:lang w:val="en-US"/>
        </w:rPr>
      </w:pPr>
      <w:r>
        <w:rPr>
          <w:rFonts w:ascii="Palatino Linotype" w:eastAsia="Times New Roman" w:hAnsi="Palatino Linotype"/>
          <w:iCs/>
        </w:rPr>
        <w:sym w:font="Symbol" w:char="F0E3"/>
      </w:r>
      <w:r>
        <w:rPr>
          <w:rFonts w:ascii="Palatino Linotype" w:eastAsia="Times New Roman" w:hAnsi="Palatino Linotype"/>
          <w:iCs/>
          <w:sz w:val="20"/>
          <w:szCs w:val="20"/>
        </w:rPr>
        <w:t xml:space="preserve"> </w:t>
      </w:r>
      <w:proofErr w:type="spellStart"/>
      <w:r>
        <w:rPr>
          <w:rFonts w:ascii="Palatino Linotype" w:eastAsia="Times New Roman" w:hAnsi="Palatino Linotype"/>
          <w:iCs/>
          <w:sz w:val="20"/>
          <w:szCs w:val="20"/>
        </w:rPr>
        <w:t>the</w:t>
      </w:r>
      <w:proofErr w:type="spellEnd"/>
      <w:r>
        <w:rPr>
          <w:rFonts w:ascii="Palatino Linotype" w:eastAsia="Times New Roman" w:hAnsi="Palatino Linotype"/>
          <w:iCs/>
          <w:sz w:val="20"/>
          <w:szCs w:val="20"/>
        </w:rPr>
        <w:t xml:space="preserve"> </w:t>
      </w:r>
      <w:proofErr w:type="spellStart"/>
      <w:r>
        <w:rPr>
          <w:rFonts w:ascii="Palatino Linotype" w:eastAsia="Times New Roman" w:hAnsi="Palatino Linotype"/>
          <w:iCs/>
          <w:sz w:val="20"/>
          <w:szCs w:val="20"/>
        </w:rPr>
        <w:t>Author</w:t>
      </w:r>
      <w:proofErr w:type="spellEnd"/>
      <w:r>
        <w:rPr>
          <w:rFonts w:ascii="Palatino Linotype" w:eastAsia="Times New Roman" w:hAnsi="Palatino Linotype"/>
          <w:iCs/>
          <w:sz w:val="20"/>
          <w:szCs w:val="20"/>
        </w:rPr>
        <w:t>(s). 202</w:t>
      </w:r>
      <w:r>
        <w:rPr>
          <w:rFonts w:ascii="Palatino Linotype" w:eastAsia="Times New Roman" w:hAnsi="Palatino Linotype"/>
          <w:iCs/>
          <w:sz w:val="20"/>
          <w:szCs w:val="20"/>
          <w:lang w:val="en-US"/>
        </w:rPr>
        <w:t>4</w:t>
      </w:r>
    </w:p>
    <w:p w:rsidR="00235B90" w:rsidRDefault="00000000">
      <w:pPr>
        <w:widowControl w:val="0"/>
        <w:pBdr>
          <w:bottom w:val="single" w:sz="12" w:space="1" w:color="auto"/>
        </w:pBdr>
        <w:autoSpaceDE w:val="0"/>
        <w:autoSpaceDN w:val="0"/>
        <w:spacing w:after="0" w:line="240" w:lineRule="auto"/>
        <w:jc w:val="both"/>
        <w:rPr>
          <w:rFonts w:ascii="Palatino Linotype" w:eastAsia="Times New Roman" w:hAnsi="Palatino Linotype"/>
          <w:iCs/>
          <w:sz w:val="20"/>
          <w:szCs w:val="20"/>
        </w:rPr>
      </w:pPr>
      <w:r>
        <w:rPr>
          <w:rFonts w:ascii="Palatino Linotype" w:eastAsia="Times New Roman" w:hAnsi="Palatino Linotype"/>
          <w:iCs/>
          <w:sz w:val="20"/>
          <w:szCs w:val="20"/>
        </w:rPr>
        <w:t xml:space="preserve">Cara </w:t>
      </w:r>
      <w:proofErr w:type="spellStart"/>
      <w:r>
        <w:rPr>
          <w:rFonts w:ascii="Palatino Linotype" w:eastAsia="Times New Roman" w:hAnsi="Palatino Linotype"/>
          <w:iCs/>
          <w:sz w:val="20"/>
          <w:szCs w:val="20"/>
        </w:rPr>
        <w:t>Sitasi</w:t>
      </w:r>
      <w:proofErr w:type="spellEnd"/>
      <w:r>
        <w:rPr>
          <w:rFonts w:ascii="Palatino Linotype" w:eastAsia="Times New Roman" w:hAnsi="Palatino Linotype"/>
          <w:iCs/>
          <w:sz w:val="20"/>
          <w:szCs w:val="20"/>
        </w:rPr>
        <w:t xml:space="preserve">: Isa, Muzakar </w:t>
      </w:r>
      <w:r>
        <w:rPr>
          <w:rFonts w:ascii="Palatino Linotype" w:eastAsia="Times New Roman" w:hAnsi="Palatino Linotype"/>
          <w:iCs/>
          <w:sz w:val="20"/>
          <w:szCs w:val="20"/>
          <w:lang w:val="en-US"/>
        </w:rPr>
        <w:t>et al</w:t>
      </w:r>
      <w:r>
        <w:rPr>
          <w:rFonts w:ascii="Palatino Linotype" w:eastAsia="Times New Roman" w:hAnsi="Palatino Linotype"/>
          <w:iCs/>
          <w:sz w:val="20"/>
          <w:szCs w:val="20"/>
        </w:rPr>
        <w:t xml:space="preserve"> (202</w:t>
      </w:r>
      <w:r>
        <w:rPr>
          <w:rFonts w:ascii="Palatino Linotype" w:eastAsia="Times New Roman" w:hAnsi="Palatino Linotype"/>
          <w:iCs/>
          <w:sz w:val="20"/>
          <w:szCs w:val="20"/>
          <w:lang w:val="en-US"/>
        </w:rPr>
        <w:t>4</w:t>
      </w:r>
      <w:r>
        <w:rPr>
          <w:rFonts w:ascii="Palatino Linotype" w:eastAsia="Times New Roman" w:hAnsi="Palatino Linotype"/>
          <w:iCs/>
          <w:sz w:val="20"/>
          <w:szCs w:val="20"/>
        </w:rPr>
        <w:t xml:space="preserve">). Menuju Kemajuan Ekonomi: Rancang Bangun Sentra Kuliner Sebagai Strategi Peningkatan Pertumbuhan Ekonomi Di Kabupaten Sragen. </w:t>
      </w:r>
      <w:r>
        <w:rPr>
          <w:rFonts w:ascii="Palatino Linotype" w:eastAsia="Times New Roman" w:hAnsi="Palatino Linotype"/>
          <w:i/>
          <w:sz w:val="20"/>
          <w:szCs w:val="20"/>
        </w:rPr>
        <w:t>Jurnal Litbang Sukowati : Media Penelitian dan Pengembangan,</w:t>
      </w:r>
      <w:r>
        <w:rPr>
          <w:rFonts w:ascii="Palatino Linotype" w:eastAsia="Times New Roman" w:hAnsi="Palatino Linotype"/>
          <w:iCs/>
          <w:sz w:val="20"/>
          <w:szCs w:val="20"/>
        </w:rPr>
        <w:t xml:space="preserve"> </w:t>
      </w:r>
      <w:r>
        <w:rPr>
          <w:rFonts w:ascii="Palatino Linotype" w:eastAsia="Times New Roman" w:hAnsi="Palatino Linotype"/>
          <w:i/>
          <w:sz w:val="20"/>
          <w:szCs w:val="20"/>
          <w:lang w:val="en-US"/>
        </w:rPr>
        <w:t>8</w:t>
      </w:r>
      <w:r>
        <w:rPr>
          <w:rFonts w:ascii="Palatino Linotype" w:eastAsia="Times New Roman" w:hAnsi="Palatino Linotype"/>
          <w:iCs/>
          <w:sz w:val="20"/>
          <w:szCs w:val="20"/>
        </w:rPr>
        <w:t>(</w:t>
      </w:r>
      <w:r>
        <w:rPr>
          <w:rFonts w:ascii="Palatino Linotype" w:eastAsia="Times New Roman" w:hAnsi="Palatino Linotype"/>
          <w:iCs/>
          <w:sz w:val="20"/>
          <w:szCs w:val="20"/>
          <w:lang w:val="en-US"/>
        </w:rPr>
        <w:t>1</w:t>
      </w:r>
      <w:r>
        <w:rPr>
          <w:rFonts w:ascii="Palatino Linotype" w:eastAsia="Times New Roman" w:hAnsi="Palatino Linotype"/>
          <w:iCs/>
          <w:sz w:val="20"/>
          <w:szCs w:val="20"/>
        </w:rPr>
        <w:t>), 114-</w:t>
      </w:r>
      <w:r>
        <w:rPr>
          <w:rFonts w:ascii="Palatino Linotype" w:eastAsia="Times New Roman" w:hAnsi="Palatino Linotype"/>
          <w:iCs/>
          <w:sz w:val="20"/>
          <w:szCs w:val="20"/>
          <w:lang w:val="en-US"/>
        </w:rPr>
        <w:t>126</w:t>
      </w:r>
      <w:r>
        <w:rPr>
          <w:rFonts w:ascii="Palatino Linotype" w:eastAsia="Times New Roman" w:hAnsi="Palatino Linotype"/>
          <w:iCs/>
          <w:sz w:val="20"/>
          <w:szCs w:val="20"/>
        </w:rPr>
        <w:t>. https://doi.org/10.32630/sukowati.v</w:t>
      </w:r>
      <w:r>
        <w:rPr>
          <w:rFonts w:ascii="Palatino Linotype" w:eastAsia="Times New Roman" w:hAnsi="Palatino Linotype"/>
          <w:iCs/>
          <w:sz w:val="20"/>
          <w:szCs w:val="20"/>
          <w:lang w:val="en-US"/>
        </w:rPr>
        <w:t>8</w:t>
      </w:r>
      <w:r>
        <w:rPr>
          <w:rFonts w:ascii="Palatino Linotype" w:eastAsia="Times New Roman" w:hAnsi="Palatino Linotype"/>
          <w:iCs/>
          <w:sz w:val="20"/>
          <w:szCs w:val="20"/>
        </w:rPr>
        <w:t>i</w:t>
      </w:r>
      <w:r>
        <w:rPr>
          <w:rFonts w:ascii="Palatino Linotype" w:eastAsia="Times New Roman" w:hAnsi="Palatino Linotype"/>
          <w:iCs/>
          <w:sz w:val="20"/>
          <w:szCs w:val="20"/>
          <w:lang w:val="en-US"/>
        </w:rPr>
        <w:t>1</w:t>
      </w:r>
      <w:r>
        <w:rPr>
          <w:rFonts w:ascii="Palatino Linotype" w:eastAsia="Times New Roman" w:hAnsi="Palatino Linotype"/>
          <w:iCs/>
          <w:sz w:val="20"/>
          <w:szCs w:val="20"/>
        </w:rPr>
        <w:t>.461</w:t>
      </w:r>
    </w:p>
    <w:p w:rsidR="00235B90" w:rsidRDefault="00235B90">
      <w:pPr>
        <w:spacing w:after="0" w:line="240" w:lineRule="auto"/>
        <w:jc w:val="both"/>
        <w:rPr>
          <w:rFonts w:ascii="Palatino Linotype" w:eastAsia="Calibri" w:hAnsi="Palatino Linotype"/>
          <w:b/>
          <w:bCs/>
          <w:sz w:val="22"/>
          <w:szCs w:val="22"/>
        </w:rPr>
      </w:pPr>
    </w:p>
    <w:p w:rsidR="00235B90" w:rsidRDefault="00000000">
      <w:pPr>
        <w:spacing w:after="0" w:line="240" w:lineRule="auto"/>
        <w:jc w:val="both"/>
        <w:rPr>
          <w:rFonts w:ascii="Palatino Linotype" w:eastAsia="Calibri" w:hAnsi="Palatino Linotype"/>
          <w:b/>
          <w:bCs/>
          <w:sz w:val="22"/>
          <w:szCs w:val="22"/>
        </w:rPr>
      </w:pPr>
      <w:r>
        <w:rPr>
          <w:rFonts w:ascii="Palatino Linotype" w:eastAsia="Calibri" w:hAnsi="Palatino Linotype"/>
          <w:b/>
          <w:bCs/>
          <w:sz w:val="22"/>
          <w:szCs w:val="22"/>
        </w:rPr>
        <w:t>PENDAHULUAN</w:t>
      </w:r>
    </w:p>
    <w:p w:rsidR="00235B90" w:rsidRDefault="00235B90">
      <w:pPr>
        <w:spacing w:after="0" w:line="240" w:lineRule="auto"/>
        <w:rPr>
          <w:rFonts w:ascii="Palatino Linotype" w:hAnsi="Palatino Linotype"/>
          <w:sz w:val="22"/>
          <w:szCs w:val="22"/>
        </w:rPr>
        <w:sectPr w:rsidR="00235B9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418" w:bottom="1418" w:left="1701" w:header="709" w:footer="709" w:gutter="0"/>
          <w:pgNumType w:start="114"/>
          <w:cols w:space="284"/>
          <w:titlePg/>
          <w:docGrid w:linePitch="360"/>
        </w:sectPr>
      </w:pPr>
    </w:p>
    <w:p w:rsidR="00235B90" w:rsidRDefault="00000000">
      <w:pPr>
        <w:pStyle w:val="NormalWeb"/>
        <w:tabs>
          <w:tab w:val="left" w:pos="1701"/>
        </w:tabs>
        <w:spacing w:before="0" w:beforeAutospacing="0" w:after="0" w:afterAutospacing="0"/>
        <w:ind w:firstLine="284"/>
        <w:jc w:val="both"/>
        <w:rPr>
          <w:rFonts w:ascii="Palatino Linotype" w:hAnsi="Palatino Linotype"/>
          <w:sz w:val="22"/>
          <w:szCs w:val="22"/>
          <w:lang w:val="id-ID"/>
        </w:rPr>
      </w:pPr>
      <w:r>
        <w:rPr>
          <w:rFonts w:ascii="Palatino Linotype" w:hAnsi="Palatino Linotype"/>
          <w:sz w:val="22"/>
          <w:szCs w:val="22"/>
          <w:lang w:val="id-ID"/>
        </w:rPr>
        <w:t xml:space="preserve">Peningkatan taraf hidup masyarakat di suatu daerah </w:t>
      </w:r>
      <w:proofErr w:type="spellStart"/>
      <w:r>
        <w:rPr>
          <w:rFonts w:ascii="Palatino Linotype" w:hAnsi="Palatino Linotype"/>
          <w:sz w:val="22"/>
          <w:szCs w:val="22"/>
          <w:lang w:val="id-ID"/>
        </w:rPr>
        <w:t>seringkali</w:t>
      </w:r>
      <w:proofErr w:type="spellEnd"/>
      <w:r>
        <w:rPr>
          <w:rFonts w:ascii="Palatino Linotype" w:hAnsi="Palatino Linotype"/>
          <w:sz w:val="22"/>
          <w:szCs w:val="22"/>
          <w:lang w:val="id-ID"/>
        </w:rPr>
        <w:t xml:space="preserve"> tergantung pada kemajuan ekonomi, yang merupakan faktor kunci dalam mencapai kesuksesan daerah </w:t>
      </w:r>
      <w:r>
        <w:rPr>
          <w:rFonts w:ascii="Palatino Linotype" w:hAnsi="Palatino Linotype"/>
          <w:sz w:val="22"/>
          <w:szCs w:val="22"/>
          <w:lang w:val="id-ID"/>
        </w:rPr>
        <w:fldChar w:fldCharType="begin" w:fldLock="1"/>
      </w:r>
      <w:r>
        <w:rPr>
          <w:rFonts w:ascii="Palatino Linotype" w:hAnsi="Palatino Linotype"/>
          <w:sz w:val="22"/>
          <w:szCs w:val="22"/>
          <w:lang w:val="id-ID"/>
        </w:rPr>
        <w:instrText>ADDIN CSL_CITATION {"citationItems":[{"id":"ITEM-1","itemData":{"ISSN":"2722-9467","abstract":"Pembangunan   dalam   era   globalisasi   sangat   mengandalkan   sektor   ekonomi   sebagai   ukuran keberhasilan  yang  dilakukan  oleh  pemerintah.  Pembangunan  ekonomi  merupakan  hal  urgen  dalam suatu negara, terutama dalam meningkatkan pendapatan dan meningkatkan kesejahteraan masyarakat. Peran masyarakat dalam pembangunan nasional, utama dalam pembangunan ekonomi adalah Usaha Mikro,   Kecil,   dan   Menengah.   Posisi   Usaha   Mikro,   Kecil,   dan   Menengah   (UMKM)   dalam perekonomian  nasional  memiliki  peran  yang  penting  dan  strategis.  Tujuan  penelitian  ini  untuk mengetahui  bagaimana  peran  UMKM  dalam  pembangunan  ekonomi.  Penelitian  ini  menggunakan metode  penelitianstudiliteratur  yang  dilakukan  secara  daring.  Hasil  Penelitian  ini  menunjukkan bahwaumkm sangat banyak berkontribusi dalam pembangunan ekonomi nasional meskipun dalam pelaksanaannya masih dihadapkan dengan tantangan, akan tetapi pemerintah berupaya menyediakan sejumlah  stimulus  untuk  menyelesaikan  permasalahan  tersebut  dan  agar  UMKM  dapat  terus berkembang dan berdaya saing","author":[{"dropping-particle":"","family":"Hidayat","given":"Asep","non-dropping-particle":"","parse-names":false,"suffix":""},{"dropping-particle":"","family":"Lesmana","given":"Surya","non-dropping-particle":"","parse-names":false,"suffix":""},{"dropping-particle":"","family":"Latifah","given":"Zahra","non-dropping-particle":"","parse-names":false,"suffix":""}],"container-title":"Jurnal Inovasi Penelitian","id":"ITEM-1","issue":"6","issued":{"date-parts":[["2022"]]},"page":"6707-6714","title":"Peran Umkm (Usaha, Mikro, Kecil, Menengah) Dalam Pembangunan Ekonomi Nasional","type":"article-journal","volume":"3"},"uris":["http://www.mendeley.com/documents/?uuid=eca4b3f1-ddce-42a2-8fca-490def32d803"]},{"id":"ITEM-2","itemData":{"DOI":"10.33395/juripol.v3i1.10491","ISSN":"2716-2443","abstract":"Abstrak Mewujudkan keberhasilan pembangunan nasional dapat ditempuh dengan menggunakan paradigma pembangunan yaitu pemberdayaan. Salah satu upaya pemberdayaan tersebut yaitu melalui pemberdayaan UKM. UKM adalah sektor usaha yang mampu bertahan di krisis multidimensi tahun 1998 dan krisis global pada tahun 2008. UKM merupakan penyumbang PDB terbesar nasional sampai saat ini. Oleh karena itu Pemberdayaan UKM mutlak diperlukan. Kota Batu merupakan salah satu kota yang menarik dan berpotensi untuk pengembangan Dunia Usaha dan Pariwisata. Pemberdayaan UKM dan sektor pariwisata di Kota Batu berpengaruh secara signifikan terhadap peningkatan perekonomian baik secara individu maupun keseluruhan (PAD) Kota Batu. Untuk mengetahui signifikansi hubungan antara pemberdayaan UKM dan pertumbuhan ekonomi daerah di Kota Batu maka dilakukan pengujian secara bersama-sama dan parsial terhadap variabel-variabel pemberdayaan UKM yang meliputi jumlah UKM, tenaga kerja UKM, Modal UKM dan Laba UKM. Dari hasil pengujian regresi panel secara bersama-sama ditemukan bahwa Pemberdayaan UKM berpengaruh secara signifikan terhadap pertumbuhan ekonomi daerah di Kota Batu. Dan dari hasil pengujian secara parsial variabel jumlah UKM dan tenaga kerja UKM tidak ditemukan pengaruh yang signifikan terhadap pertumbuhan ekonomi di Kota Batu, sedangkan untuk variabel Modal UKM dan Laba UKM ditemukan pengaruh yang signifikan terhadap pertumbuhan Ekonomi di Kota Batu. Abstract In realizing the success of national development can be reached by using a development paradigm that called empowerment. One such empowerment effort is through empowerment of SMEs. SMEs are a business sector that was able to survive in the multidimensional crisis in 1998 and the global crisis in 2008. SMEs are the largest contributor to the national GDP until now. It is therefore Empowering SMEs are absolutely necessary. Batu City is one of the interesting and potentially to the development of the Business and Tourism. Empowerment of SMEs and the tourism sector in Batu significantly affect economic development, both individually and overall (PAD) of Batu City. To determine the significance of the relationship between empowerment of SMEs and regional economic growth in Batu City, a test need to be conducted both together and partially, the empowerment of SMEs variables, including the number of SMEs, SMEs workers, SMEs capital and SMEs profit. From the results of the panel regression testing together found that Empowerment of …","author":[{"dropping-particle":"","family":"Lamazi","given":"Lamazi","non-dropping-particle":"","parse-names":false,"suffix":""},{"dropping-particle":"","family":"Simangunsong","given":"Rosma","non-dropping-particle":"","parse-names":false,"suffix":""},{"dropping-particle":"","family":"Aulia","given":"Riska","non-dropping-particle":"","parse-names":false,"suffix":""},{"dropping-particle":"","family":"Paramita Hapsari","given":"Pradnya","non-dropping-particle":"","parse-names":false,"suffix":""},{"dropping-particle":"","family":"Hakim","given":"Abdul","non-dropping-particle":"","parse-names":false,"suffix":""},{"dropping-particle":"","family":"Soeaidy","given":"Saleh","non-dropping-particle":"","parse-names":false,"suffix":""},{"dropping-particle":"","family":"Halim","given":"Abdul","non-dropping-particle":"","parse-names":false,"suffix":""}],"container-title":"Jurnal Ilmiah Ekonomi Pembangunan","id":"ITEM-2","issue":"2","issued":{"date-parts":[["2020"]]},"page":"157-172","title":"Pengaruh Pertumbuhan Usaha Kecil Menengah (UKM) terhadap Pertumbuhan Ekonomi Daerah (Studi di Pemerintah Kota Batu)","type":"article-journal","volume":"1"},"uris":["http://www.mendeley.com/documents/?uuid=3d288177-6b35-414c-8ed2-aeaa1905cbb3"]}],"mendeley":{"formattedCitation":"(Hidayat et al., 2022; Lamazi et al., 2020)","plainTextFormattedCitation":"(Hidayat et al., 2022; Lamazi et al., 2020)","previouslyFormattedCitation":"(Hidayat et al., 2022; Lamazi et al., 2020)"},"properties":{"noteIndex":0},"schema":"https://github.com/citation-style-language/schema/raw/master/csl-citation.json"}</w:instrText>
      </w:r>
      <w:r>
        <w:rPr>
          <w:rFonts w:ascii="Palatino Linotype" w:hAnsi="Palatino Linotype"/>
          <w:sz w:val="22"/>
          <w:szCs w:val="22"/>
          <w:lang w:val="id-ID"/>
        </w:rPr>
        <w:fldChar w:fldCharType="separate"/>
      </w:r>
      <w:r>
        <w:rPr>
          <w:rFonts w:ascii="Palatino Linotype" w:hAnsi="Palatino Linotype"/>
          <w:sz w:val="22"/>
          <w:szCs w:val="22"/>
          <w:lang w:val="id-ID"/>
        </w:rPr>
        <w:t>(Hidayat et al., 2022; Lamazi et al., 2020)</w:t>
      </w:r>
      <w:r>
        <w:rPr>
          <w:rFonts w:ascii="Palatino Linotype" w:hAnsi="Palatino Linotype"/>
          <w:sz w:val="22"/>
          <w:szCs w:val="22"/>
          <w:lang w:val="id-ID"/>
        </w:rPr>
        <w:fldChar w:fldCharType="end"/>
      </w:r>
      <w:r>
        <w:rPr>
          <w:rFonts w:ascii="Palatino Linotype" w:hAnsi="Palatino Linotype"/>
          <w:sz w:val="22"/>
          <w:szCs w:val="22"/>
          <w:lang w:val="id-ID"/>
        </w:rPr>
        <w:t>.  Tinggi rendahnya tingkat pembangunan ekonomi daerah dapat diukur dari tingkat pertumbuhan ekonominya (</w:t>
      </w:r>
      <w:proofErr w:type="spellStart"/>
      <w:r>
        <w:rPr>
          <w:rFonts w:ascii="Palatino Linotype" w:hAnsi="Palatino Linotype"/>
          <w:sz w:val="22"/>
          <w:szCs w:val="22"/>
          <w:lang w:val="id-ID"/>
        </w:rPr>
        <w:t>Todaro</w:t>
      </w:r>
      <w:proofErr w:type="spellEnd"/>
      <w:r>
        <w:rPr>
          <w:rFonts w:ascii="Palatino Linotype" w:hAnsi="Palatino Linotype"/>
          <w:sz w:val="22"/>
          <w:szCs w:val="22"/>
          <w:lang w:val="id-ID"/>
        </w:rPr>
        <w:t xml:space="preserve">, 2010). Pertumbuhan ekonomi daerah merupakan perkembangan produksi barang dan jasa pada suatu daerah dalam waktu tertentu </w:t>
      </w:r>
      <w:r>
        <w:rPr>
          <w:rFonts w:ascii="Palatino Linotype" w:hAnsi="Palatino Linotype"/>
          <w:sz w:val="22"/>
          <w:szCs w:val="22"/>
          <w:lang w:val="id-ID"/>
        </w:rPr>
        <w:fldChar w:fldCharType="begin" w:fldLock="1"/>
      </w:r>
      <w:r>
        <w:rPr>
          <w:rFonts w:ascii="Palatino Linotype" w:hAnsi="Palatino Linotype"/>
          <w:sz w:val="22"/>
          <w:szCs w:val="22"/>
          <w:lang w:val="id-ID"/>
        </w:rPr>
        <w:instrText>ADDIN CSL_CITATION {"citationItems":[{"id":"ITEM-1","itemData":{"author":[{"dropping-particle":"","family":"Sukirno","given":"Sadono","non-dropping-particle":"","parse-names":false,"suffix":""}],"id":"ITEM-1","issued":{"date-parts":[["2011"]]},"publisher":"PT Raja Grafindo Persada","publisher-place":"Jakarta","title":"Makroekonomi Teori Pengantar","type":"book"},"uris":["http://www.mendeley.com/documents/?uuid=bfb85f41-294f-430f-b721-f0fecc8a24bb"]}],"mendeley":{"formattedCitation":"(Sukirno, 2011)","plainTextFormattedCitation":"(Sukirno, 2011)","previouslyFormattedCitation":"(Sukirno, 2011)"},"properties":{"noteIndex":0},"schema":"https://github.com/citation-style-language/schema/raw/master/csl-citation.json"}</w:instrText>
      </w:r>
      <w:r>
        <w:rPr>
          <w:rFonts w:ascii="Palatino Linotype" w:hAnsi="Palatino Linotype"/>
          <w:sz w:val="22"/>
          <w:szCs w:val="22"/>
          <w:lang w:val="id-ID"/>
        </w:rPr>
        <w:fldChar w:fldCharType="separate"/>
      </w:r>
      <w:r>
        <w:rPr>
          <w:rFonts w:ascii="Palatino Linotype" w:hAnsi="Palatino Linotype"/>
          <w:sz w:val="22"/>
          <w:szCs w:val="22"/>
          <w:lang w:val="id-ID"/>
        </w:rPr>
        <w:t>(Sukirno, 2011)</w:t>
      </w:r>
      <w:r>
        <w:rPr>
          <w:rFonts w:ascii="Palatino Linotype" w:hAnsi="Palatino Linotype"/>
          <w:sz w:val="22"/>
          <w:szCs w:val="22"/>
          <w:lang w:val="id-ID"/>
        </w:rPr>
        <w:fldChar w:fldCharType="end"/>
      </w:r>
      <w:r>
        <w:rPr>
          <w:rFonts w:ascii="Palatino Linotype" w:hAnsi="Palatino Linotype"/>
          <w:sz w:val="22"/>
          <w:szCs w:val="22"/>
          <w:lang w:val="id-ID"/>
        </w:rPr>
        <w:t xml:space="preserve">. Proses lajunya pertumbuhan ekonomi suatu daerah dijelaskan oleh tingkat pertumbuhan PDRB </w:t>
      </w:r>
      <w:r>
        <w:rPr>
          <w:rFonts w:ascii="Palatino Linotype" w:hAnsi="Palatino Linotype"/>
          <w:sz w:val="22"/>
          <w:szCs w:val="22"/>
          <w:lang w:val="id-ID"/>
        </w:rPr>
        <w:fldChar w:fldCharType="begin" w:fldLock="1"/>
      </w:r>
      <w:r>
        <w:rPr>
          <w:rFonts w:ascii="Palatino Linotype" w:hAnsi="Palatino Linotype"/>
          <w:sz w:val="22"/>
          <w:szCs w:val="22"/>
          <w:lang w:val="id-ID"/>
        </w:rPr>
        <w:instrText>ADDIN CSL_CITATION {"citationItems":[{"id":"ITEM-1","itemData":{"ISSN":"2460-5123","abstract":"Developing the economy in a region is a process in which a regional government and its societymanage and exploit their resources by having a partnership between the regional government andprivate businessmen, so that it stimulate the economy activities or increase the economy growth andthere will be a new wide range of work fields. The problems of the present study are stated as follow:(1)what sectors are the basis for Kabupaten Pati from 2000 to 2005? (2)what are the roles of kabupatenPati and the others areas in supporting the economy growth. The aims of the study are: (1) for knowingwhich economy sectors that become the basis for kabupaten Pati, (2) the roles of Kabupaten Pati andthe others area in supporting the economy growth. This study uses quantitative qualitative approach andthe data analyzed are taken from Kabupaten Pati. Furthermore, in analyzing the data, economy basedmodel which uses location quotient(LQ) analysis, shift share analysis, gravity analysis was chosen.Finally, the LQ analysis showed that the basis sectors that could be developed were agricultural sector(average: 1,66); electricity, gas and water sector (average: 1,27); construction sector (average: 1,14);finance, rent and company services sector (average: 1,71) and the gravity analysis showed that theinteraction between Kabupaten Pati and Kudus was the best and the strongest.   Keywords : economic growth, economic base.","author":[{"dropping-particle":"","family":"Prishardoyo","given":"Bambang","non-dropping-particle":"","parse-names":false,"suffix":""}],"container-title":"Jejak","id":"ITEM-1","issue":"1","issued":{"date-parts":[["2008"]]},"page":"1-90","title":"Analisis tingkat Pertumbuhan Ekonomi Dan Potensi ekonomi Terhadap Produk Domestik Regional Broto (PDDB) Kabupaten Pati tahun 2000 - 2005","type":"article-journal","volume":"1"},"uris":["http://www.mendeley.com/documents/?uuid=df1ff714-bf7c-4c71-b5eb-a8636edc46a1"]}],"mendeley":{"formattedCitation":"(Prishardoyo, 2008)","plainTextFormattedCitation":"(Prishardoyo, 2008)","previouslyFormattedCitation":"(Prishardoyo, 2008)"},"properties":{"noteIndex":0},"schema":"https://github.com/citation-style-language/schema/raw/master/csl-citation.json"}</w:instrText>
      </w:r>
      <w:r>
        <w:rPr>
          <w:rFonts w:ascii="Palatino Linotype" w:hAnsi="Palatino Linotype"/>
          <w:sz w:val="22"/>
          <w:szCs w:val="22"/>
          <w:lang w:val="id-ID"/>
        </w:rPr>
        <w:fldChar w:fldCharType="separate"/>
      </w:r>
      <w:r>
        <w:rPr>
          <w:rFonts w:ascii="Palatino Linotype" w:hAnsi="Palatino Linotype"/>
          <w:sz w:val="22"/>
          <w:szCs w:val="22"/>
          <w:lang w:val="id-ID"/>
        </w:rPr>
        <w:t>(Prishardoyo, 2008)</w:t>
      </w:r>
      <w:r>
        <w:rPr>
          <w:rFonts w:ascii="Palatino Linotype" w:hAnsi="Palatino Linotype"/>
          <w:sz w:val="22"/>
          <w:szCs w:val="22"/>
          <w:lang w:val="id-ID"/>
        </w:rPr>
        <w:fldChar w:fldCharType="end"/>
      </w:r>
      <w:r>
        <w:rPr>
          <w:rFonts w:ascii="Palatino Linotype" w:hAnsi="Palatino Linotype"/>
          <w:sz w:val="22"/>
          <w:szCs w:val="22"/>
          <w:lang w:val="id-ID"/>
        </w:rPr>
        <w:t>. Selama tahun 2018-2022, Kabupaten Sragen memiliki pertumbuhan ekonomi yang tinggi, yaitu tahun 2018 sebesar 5,75%, 2019 sebesar 5,90%, 2020 sebesar -1,81%, 2021 sebesar 3,75 dan 2022 sebesar 5,76%. Pertumbuhan ekonomi Kabupaten Sragen dalam kurun waktu 2018-2022 lebih tinggi dibandingkan pertumbuhan ekonomi Provinsi Jawa Tengah dan juga nasional</w:t>
      </w:r>
      <w:r w:rsidRPr="00947A6F">
        <w:rPr>
          <w:rFonts w:ascii="Palatino Linotype" w:hAnsi="Palatino Linotype"/>
          <w:sz w:val="22"/>
          <w:szCs w:val="22"/>
          <w:lang w:val="en-ID"/>
        </w:rPr>
        <w:t xml:space="preserve"> (Gambar 1)</w:t>
      </w:r>
      <w:r>
        <w:rPr>
          <w:rFonts w:ascii="Palatino Linotype" w:hAnsi="Palatino Linotype"/>
          <w:sz w:val="22"/>
          <w:szCs w:val="22"/>
          <w:lang w:val="id-ID"/>
        </w:rPr>
        <w:t xml:space="preserve">. </w:t>
      </w:r>
    </w:p>
    <w:p w:rsidR="00235B90" w:rsidRPr="00947A6F" w:rsidRDefault="00235B90">
      <w:pPr>
        <w:pStyle w:val="NormalWeb"/>
        <w:tabs>
          <w:tab w:val="left" w:pos="1701"/>
        </w:tabs>
        <w:spacing w:before="0" w:beforeAutospacing="0" w:after="0" w:afterAutospacing="0"/>
        <w:ind w:firstLine="284"/>
        <w:jc w:val="both"/>
        <w:rPr>
          <w:rFonts w:ascii="Palatino Linotype" w:hAnsi="Palatino Linotype"/>
          <w:sz w:val="22"/>
          <w:szCs w:val="22"/>
          <w:lang w:val="en-ID"/>
        </w:rPr>
        <w:sectPr w:rsidR="00235B90" w:rsidRPr="00947A6F">
          <w:type w:val="continuous"/>
          <w:pgSz w:w="11906" w:h="16838"/>
          <w:pgMar w:top="1418" w:right="1418" w:bottom="1418" w:left="1701" w:header="708" w:footer="708" w:gutter="0"/>
          <w:cols w:space="284"/>
          <w:docGrid w:linePitch="360"/>
        </w:sectPr>
      </w:pPr>
    </w:p>
    <w:p w:rsidR="00235B90" w:rsidRDefault="00000000">
      <w:pPr>
        <w:pStyle w:val="NormalWeb"/>
        <w:tabs>
          <w:tab w:val="left" w:pos="1701"/>
        </w:tabs>
        <w:spacing w:before="0" w:beforeAutospacing="0" w:after="0" w:afterAutospacing="0"/>
        <w:jc w:val="both"/>
        <w:rPr>
          <w:rFonts w:ascii="Palatino Linotype" w:hAnsi="Palatino Linotype"/>
          <w:sz w:val="22"/>
          <w:szCs w:val="22"/>
        </w:rPr>
      </w:pPr>
      <w:r>
        <w:rPr>
          <w:rFonts w:ascii="Palatino Linotype" w:hAnsi="Palatino Linotype"/>
          <w:noProof/>
          <w:sz w:val="22"/>
          <w:szCs w:val="22"/>
          <w:lang w:val="id-ID"/>
        </w:rPr>
        <w:drawing>
          <wp:inline distT="0" distB="0" distL="0" distR="0">
            <wp:extent cx="5581650" cy="26765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5B90" w:rsidRPr="00947A6F" w:rsidRDefault="00000000">
      <w:pPr>
        <w:pStyle w:val="NormalWeb"/>
        <w:tabs>
          <w:tab w:val="left" w:pos="1701"/>
        </w:tabs>
        <w:spacing w:before="0" w:beforeAutospacing="0" w:after="0" w:afterAutospacing="0"/>
        <w:jc w:val="center"/>
        <w:rPr>
          <w:rFonts w:ascii="Palatino Linotype" w:hAnsi="Palatino Linotype"/>
          <w:sz w:val="22"/>
          <w:szCs w:val="22"/>
          <w:lang w:val="en-ID"/>
        </w:rPr>
      </w:pPr>
      <w:r w:rsidRPr="00947A6F">
        <w:rPr>
          <w:rFonts w:ascii="Palatino Linotype" w:hAnsi="Palatino Linotype"/>
          <w:sz w:val="22"/>
          <w:szCs w:val="22"/>
          <w:lang w:val="en-ID"/>
        </w:rPr>
        <w:t>Gambar 1</w:t>
      </w:r>
      <w:r>
        <w:rPr>
          <w:rFonts w:ascii="Palatino Linotype" w:hAnsi="Palatino Linotype"/>
          <w:sz w:val="22"/>
          <w:szCs w:val="22"/>
          <w:lang w:val="id-ID"/>
        </w:rPr>
        <w:t>.</w:t>
      </w:r>
      <w:r w:rsidRPr="00947A6F">
        <w:rPr>
          <w:rFonts w:ascii="Palatino Linotype" w:hAnsi="Palatino Linotype"/>
          <w:sz w:val="22"/>
          <w:szCs w:val="22"/>
          <w:lang w:val="en-ID"/>
        </w:rPr>
        <w:t xml:space="preserve"> </w:t>
      </w:r>
      <w:proofErr w:type="spellStart"/>
      <w:r w:rsidRPr="00947A6F">
        <w:rPr>
          <w:rFonts w:ascii="Palatino Linotype" w:hAnsi="Palatino Linotype"/>
          <w:sz w:val="22"/>
          <w:szCs w:val="22"/>
          <w:lang w:val="en-ID"/>
        </w:rPr>
        <w:t>Pertumbuhan</w:t>
      </w:r>
      <w:proofErr w:type="spellEnd"/>
      <w:r w:rsidRPr="00947A6F">
        <w:rPr>
          <w:rFonts w:ascii="Palatino Linotype" w:hAnsi="Palatino Linotype"/>
          <w:sz w:val="22"/>
          <w:szCs w:val="22"/>
          <w:lang w:val="en-ID"/>
        </w:rPr>
        <w:t xml:space="preserve"> Ekonomi </w:t>
      </w:r>
      <w:proofErr w:type="spellStart"/>
      <w:r w:rsidRPr="00947A6F">
        <w:rPr>
          <w:rFonts w:ascii="Palatino Linotype" w:hAnsi="Palatino Linotype"/>
          <w:sz w:val="22"/>
          <w:szCs w:val="22"/>
          <w:lang w:val="en-ID"/>
        </w:rPr>
        <w:t>Kabupaten</w:t>
      </w:r>
      <w:proofErr w:type="spellEnd"/>
      <w:r w:rsidRPr="00947A6F">
        <w:rPr>
          <w:rFonts w:ascii="Palatino Linotype" w:hAnsi="Palatino Linotype"/>
          <w:sz w:val="22"/>
          <w:szCs w:val="22"/>
          <w:lang w:val="en-ID"/>
        </w:rPr>
        <w:t xml:space="preserve"> </w:t>
      </w:r>
      <w:proofErr w:type="spellStart"/>
      <w:r w:rsidRPr="00947A6F">
        <w:rPr>
          <w:rFonts w:ascii="Palatino Linotype" w:hAnsi="Palatino Linotype"/>
          <w:sz w:val="22"/>
          <w:szCs w:val="22"/>
          <w:lang w:val="en-ID"/>
        </w:rPr>
        <w:t>Sragen</w:t>
      </w:r>
      <w:proofErr w:type="spellEnd"/>
      <w:r w:rsidRPr="00947A6F">
        <w:rPr>
          <w:rFonts w:ascii="Palatino Linotype" w:hAnsi="Palatino Linotype"/>
          <w:sz w:val="22"/>
          <w:szCs w:val="22"/>
          <w:lang w:val="en-ID"/>
        </w:rPr>
        <w:t xml:space="preserve">, </w:t>
      </w:r>
      <w:proofErr w:type="spellStart"/>
      <w:r w:rsidRPr="00947A6F">
        <w:rPr>
          <w:rFonts w:ascii="Palatino Linotype" w:hAnsi="Palatino Linotype"/>
          <w:sz w:val="22"/>
          <w:szCs w:val="22"/>
          <w:lang w:val="en-ID"/>
        </w:rPr>
        <w:t>Provinsi</w:t>
      </w:r>
      <w:proofErr w:type="spellEnd"/>
      <w:r w:rsidRPr="00947A6F">
        <w:rPr>
          <w:rFonts w:ascii="Palatino Linotype" w:hAnsi="Palatino Linotype"/>
          <w:sz w:val="22"/>
          <w:szCs w:val="22"/>
          <w:lang w:val="en-ID"/>
        </w:rPr>
        <w:t xml:space="preserve"> </w:t>
      </w:r>
      <w:proofErr w:type="spellStart"/>
      <w:r w:rsidRPr="00947A6F">
        <w:rPr>
          <w:rFonts w:ascii="Palatino Linotype" w:hAnsi="Palatino Linotype"/>
          <w:sz w:val="22"/>
          <w:szCs w:val="22"/>
          <w:lang w:val="en-ID"/>
        </w:rPr>
        <w:t>Jawa</w:t>
      </w:r>
      <w:proofErr w:type="spellEnd"/>
      <w:r w:rsidRPr="00947A6F">
        <w:rPr>
          <w:rFonts w:ascii="Palatino Linotype" w:hAnsi="Palatino Linotype"/>
          <w:sz w:val="22"/>
          <w:szCs w:val="22"/>
          <w:lang w:val="en-ID"/>
        </w:rPr>
        <w:t xml:space="preserve"> Tengah dan Nasional </w:t>
      </w:r>
      <w:proofErr w:type="spellStart"/>
      <w:r w:rsidRPr="00947A6F">
        <w:rPr>
          <w:rFonts w:ascii="Palatino Linotype" w:hAnsi="Palatino Linotype"/>
          <w:sz w:val="22"/>
          <w:szCs w:val="22"/>
          <w:lang w:val="en-ID"/>
        </w:rPr>
        <w:t>Tahun</w:t>
      </w:r>
      <w:proofErr w:type="spellEnd"/>
      <w:r w:rsidRPr="00947A6F">
        <w:rPr>
          <w:rFonts w:ascii="Palatino Linotype" w:hAnsi="Palatino Linotype"/>
          <w:sz w:val="22"/>
          <w:szCs w:val="22"/>
          <w:lang w:val="en-ID"/>
        </w:rPr>
        <w:t xml:space="preserve"> 2018-2022</w:t>
      </w:r>
    </w:p>
    <w:p w:rsidR="00235B90" w:rsidRPr="00947A6F" w:rsidRDefault="00000000">
      <w:pPr>
        <w:pStyle w:val="NormalWeb"/>
        <w:tabs>
          <w:tab w:val="left" w:pos="1701"/>
        </w:tabs>
        <w:spacing w:before="0" w:beforeAutospacing="0" w:after="0" w:afterAutospacing="0"/>
        <w:jc w:val="center"/>
        <w:rPr>
          <w:rFonts w:ascii="Palatino Linotype" w:hAnsi="Palatino Linotype"/>
          <w:sz w:val="22"/>
          <w:szCs w:val="22"/>
          <w:lang w:val="en-ID"/>
        </w:rPr>
      </w:pPr>
      <w:proofErr w:type="spellStart"/>
      <w:r w:rsidRPr="00947A6F">
        <w:rPr>
          <w:rFonts w:ascii="Palatino Linotype" w:hAnsi="Palatino Linotype"/>
          <w:sz w:val="22"/>
          <w:szCs w:val="22"/>
          <w:lang w:val="en-ID"/>
        </w:rPr>
        <w:t>Sumber</w:t>
      </w:r>
      <w:proofErr w:type="spellEnd"/>
      <w:r w:rsidRPr="00947A6F">
        <w:rPr>
          <w:rFonts w:ascii="Palatino Linotype" w:hAnsi="Palatino Linotype"/>
          <w:sz w:val="22"/>
          <w:szCs w:val="22"/>
          <w:lang w:val="en-ID"/>
        </w:rPr>
        <w:t>: BPS, 2023</w:t>
      </w:r>
    </w:p>
    <w:p w:rsidR="00235B90" w:rsidRPr="00947A6F" w:rsidRDefault="00235B90">
      <w:pPr>
        <w:pStyle w:val="NormalWeb"/>
        <w:tabs>
          <w:tab w:val="left" w:pos="1701"/>
        </w:tabs>
        <w:spacing w:before="0" w:beforeAutospacing="0" w:after="0" w:afterAutospacing="0"/>
        <w:jc w:val="center"/>
        <w:rPr>
          <w:rFonts w:ascii="Palatino Linotype" w:hAnsi="Palatino Linotype"/>
          <w:sz w:val="22"/>
          <w:szCs w:val="22"/>
          <w:lang w:val="en-ID"/>
        </w:rPr>
      </w:pPr>
    </w:p>
    <w:p w:rsidR="00235B90" w:rsidRPr="00947A6F" w:rsidRDefault="00235B90">
      <w:pPr>
        <w:pStyle w:val="NormalWeb"/>
        <w:tabs>
          <w:tab w:val="left" w:pos="1701"/>
        </w:tabs>
        <w:spacing w:before="0" w:beforeAutospacing="0" w:after="0" w:afterAutospacing="0"/>
        <w:jc w:val="center"/>
        <w:rPr>
          <w:rFonts w:ascii="Palatino Linotype" w:hAnsi="Palatino Linotype"/>
          <w:sz w:val="22"/>
          <w:szCs w:val="22"/>
          <w:lang w:val="en-ID"/>
        </w:rPr>
        <w:sectPr w:rsidR="00235B90" w:rsidRPr="00947A6F">
          <w:type w:val="continuous"/>
          <w:pgSz w:w="11906" w:h="16838"/>
          <w:pgMar w:top="1418" w:right="1418" w:bottom="1418" w:left="1701" w:header="708" w:footer="708" w:gutter="0"/>
          <w:cols w:space="284"/>
          <w:docGrid w:linePitch="360"/>
        </w:sectPr>
      </w:pPr>
    </w:p>
    <w:p w:rsidR="00235B90" w:rsidRDefault="00000000">
      <w:pPr>
        <w:pStyle w:val="NormalWeb"/>
        <w:tabs>
          <w:tab w:val="left" w:pos="1701"/>
        </w:tabs>
        <w:spacing w:before="0" w:beforeAutospacing="0" w:after="0" w:afterAutospacing="0"/>
        <w:ind w:firstLine="284"/>
        <w:jc w:val="both"/>
        <w:rPr>
          <w:rFonts w:ascii="Palatino Linotype" w:hAnsi="Palatino Linotype"/>
          <w:sz w:val="22"/>
          <w:szCs w:val="22"/>
          <w:lang w:val="id-ID"/>
        </w:rPr>
      </w:pPr>
      <w:r>
        <w:rPr>
          <w:rFonts w:ascii="Palatino Linotype" w:hAnsi="Palatino Linotype"/>
          <w:sz w:val="22"/>
          <w:szCs w:val="22"/>
          <w:lang w:val="id-ID"/>
        </w:rPr>
        <w:t xml:space="preserve">Pandangan teori basis ekonomi menyebutkan pertumbuhan ekonomi suatu daerah sangat dipengaruhi oleh tingkat ekspor yang dilakukan oleh daerah tersebut </w:t>
      </w:r>
      <w:r>
        <w:rPr>
          <w:rFonts w:ascii="Palatino Linotype" w:hAnsi="Palatino Linotype"/>
          <w:sz w:val="22"/>
          <w:szCs w:val="22"/>
          <w:lang w:val="id-ID"/>
        </w:rPr>
        <w:fldChar w:fldCharType="begin" w:fldLock="1"/>
      </w:r>
      <w:r>
        <w:rPr>
          <w:rFonts w:ascii="Palatino Linotype" w:hAnsi="Palatino Linotype"/>
          <w:sz w:val="22"/>
          <w:szCs w:val="22"/>
          <w:lang w:val="id-ID"/>
        </w:rPr>
        <w:instrText>ADDIN CSL_CITATION {"citationItems":[{"id":"ITEM-1","itemData":{"author":[{"dropping-particle":"","family":"Tarigan","given":"","non-dropping-particle":"","parse-names":false,"suffix":""}],"id":"ITEM-1","issued":{"date-parts":[["2005"]]},"publisher":"PT Bumi Aksara","publisher-place":"Jakarta","title":"Ekonomi Regional: Teori dan Aplikasi","type":"book"},"uris":["http://www.mendeley.com/documents/?uuid=12d56b72-cf1c-4877-8e0d-3e8a3cb936fd"]}],"mendeley":{"formattedCitation":"(Tarigan, 2005)","plainTextFormattedCitation":"(Tarigan, 2005)","previouslyFormattedCitation":"(Tarigan, 2005)"},"properties":{"noteIndex":0},"schema":"https://github.com/citation-style-language/schema/raw/master/csl-citation.json"}</w:instrText>
      </w:r>
      <w:r>
        <w:rPr>
          <w:rFonts w:ascii="Palatino Linotype" w:hAnsi="Palatino Linotype"/>
          <w:sz w:val="22"/>
          <w:szCs w:val="22"/>
          <w:lang w:val="id-ID"/>
        </w:rPr>
        <w:fldChar w:fldCharType="separate"/>
      </w:r>
      <w:r>
        <w:rPr>
          <w:rFonts w:ascii="Palatino Linotype" w:hAnsi="Palatino Linotype"/>
          <w:sz w:val="22"/>
          <w:szCs w:val="22"/>
          <w:lang w:val="id-ID"/>
        </w:rPr>
        <w:t>(Tarigan, 2005)</w:t>
      </w:r>
      <w:r>
        <w:rPr>
          <w:rFonts w:ascii="Palatino Linotype" w:hAnsi="Palatino Linotype"/>
          <w:sz w:val="22"/>
          <w:szCs w:val="22"/>
          <w:lang w:val="id-ID"/>
        </w:rPr>
        <w:fldChar w:fldCharType="end"/>
      </w:r>
      <w:r>
        <w:rPr>
          <w:rFonts w:ascii="Palatino Linotype" w:hAnsi="Palatino Linotype"/>
          <w:sz w:val="22"/>
          <w:szCs w:val="22"/>
          <w:lang w:val="id-ID"/>
        </w:rPr>
        <w:t xml:space="preserve">. Sektor ekonomi yang mampu mengekspor barang dan jasa ke wilayah maupun negara lain menunjukkan produktivitas yang tinggi, karena sektor ini mampu memenuhi </w:t>
      </w:r>
      <w:r>
        <w:rPr>
          <w:rFonts w:ascii="Palatino Linotype" w:hAnsi="Palatino Linotype"/>
          <w:sz w:val="22"/>
          <w:szCs w:val="22"/>
          <w:lang w:val="id-ID"/>
        </w:rPr>
        <w:lastRenderedPageBreak/>
        <w:t xml:space="preserve">permintaan lokal bahkan mengekspornya ke pasar lain </w:t>
      </w:r>
      <w:r>
        <w:rPr>
          <w:rFonts w:ascii="Palatino Linotype" w:hAnsi="Palatino Linotype"/>
          <w:sz w:val="22"/>
          <w:szCs w:val="22"/>
          <w:lang w:val="id-ID"/>
        </w:rPr>
        <w:fldChar w:fldCharType="begin" w:fldLock="1"/>
      </w:r>
      <w:r>
        <w:rPr>
          <w:rFonts w:ascii="Palatino Linotype" w:hAnsi="Palatino Linotype"/>
          <w:sz w:val="22"/>
          <w:szCs w:val="22"/>
          <w:lang w:val="id-ID"/>
        </w:rPr>
        <w:instrText>ADDIN CSL_CITATION {"citationItems":[{"id":"ITEM-1","itemData":{"author":[{"dropping-particle":"","family":"Cheshmehzangi","given":"Ali","non-dropping-particle":"","parse-names":false,"suffix":""},{"dropping-particle":"","family":"Heat","given":"Tim","non-dropping-particle":"","parse-names":false,"suffix":""}],"id":"ITEM-1","issued":{"date-parts":[["2012"]]},"page":"253-264","title":"Urban Identities Influences on Socio-Environmental Values and spatial Inter-Relations.pdf","type":"article"},"uris":["http://www.mendeley.com/documents/?uuid=3f774395-a226-482e-982f-1efb0a80fca5"]}],"mendeley":{"formattedCitation":"(Cheshmehzangi &amp; Heat, 2012)","plainTextFormattedCitation":"(Cheshmehzangi &amp; Heat, 2012)","previouslyFormattedCitation":"(Cheshmehzangi &amp; Heat, 2012)"},"properties":{"noteIndex":0},"schema":"https://github.com/citation-style-language/schema/raw/master/csl-citation.json"}</w:instrText>
      </w:r>
      <w:r>
        <w:rPr>
          <w:rFonts w:ascii="Palatino Linotype" w:hAnsi="Palatino Linotype"/>
          <w:sz w:val="22"/>
          <w:szCs w:val="22"/>
          <w:lang w:val="id-ID"/>
        </w:rPr>
        <w:fldChar w:fldCharType="separate"/>
      </w:r>
      <w:r>
        <w:rPr>
          <w:rFonts w:ascii="Palatino Linotype" w:hAnsi="Palatino Linotype"/>
          <w:sz w:val="22"/>
          <w:szCs w:val="22"/>
          <w:lang w:val="id-ID"/>
        </w:rPr>
        <w:t>(Cheshmehzangi &amp; Heat, 2012)</w:t>
      </w:r>
      <w:r>
        <w:rPr>
          <w:rFonts w:ascii="Palatino Linotype" w:hAnsi="Palatino Linotype"/>
          <w:sz w:val="22"/>
          <w:szCs w:val="22"/>
          <w:lang w:val="id-ID"/>
        </w:rPr>
        <w:fldChar w:fldCharType="end"/>
      </w:r>
      <w:r>
        <w:rPr>
          <w:rFonts w:ascii="Palatino Linotype" w:hAnsi="Palatino Linotype"/>
          <w:sz w:val="22"/>
          <w:szCs w:val="22"/>
          <w:lang w:val="id-ID"/>
        </w:rPr>
        <w:t xml:space="preserve">. Hal ini berarti sektor tersebut tidak hanya bergantung pada permintaan dalam daerahnya sendiri. Keberagaman dalam kondisi geografis dan sumber daya antara daerah satu dan lainnya memberikan keunggulan komparatif kepada masing-masing daerah dalam berbagai sektor ekonomi </w:t>
      </w:r>
      <w:r>
        <w:rPr>
          <w:rFonts w:ascii="Palatino Linotype" w:hAnsi="Palatino Linotype"/>
          <w:sz w:val="22"/>
          <w:szCs w:val="22"/>
          <w:lang w:val="id-ID"/>
        </w:rPr>
        <w:fldChar w:fldCharType="begin" w:fldLock="1"/>
      </w:r>
      <w:r>
        <w:rPr>
          <w:rFonts w:ascii="Palatino Linotype" w:hAnsi="Palatino Linotype"/>
          <w:sz w:val="22"/>
          <w:szCs w:val="22"/>
          <w:lang w:val="id-ID"/>
        </w:rPr>
        <w:instrText>ADDIN CSL_CITATION {"citationItems":[{"id":"ITEM-1","itemData":{"DOI":"10.1016/j.cities.2012.12.003","ISSN":"02642751","abstract":"Recent developments in the retail sector in Turkey have created a dynamic environment, with different resilience strategies of actors forming the sector providing a new context in which to discuss urban transformation. The developments have contributed to the public's awareness regarding multifaceted problems in the retail sector, many of which have a negative impact on urban space. Retailers, citizens and governing bodies variously contribute to this issue with different perceptions of and strategies on how to adapt to the changes. How these dynamics work and influence urban space in the Turkish context is the main focus of this research. A field survey in Ankara revealed that the resilience strategies of traditional retailers are reactive rather than proactive. This situation provides them with the flexibility to adapt themselves more quickly to the changes in the sector. However, as there is no holistic retail policy in Turkey, reactive strategies also result in unplanned use of urban space. © 2012 Elsevier Ltd.","author":[{"dropping-particle":"","family":"Erkip","given":"Feyzan","non-dropping-particle":"","parse-names":false,"suffix":""},{"dropping-particle":"","family":"Kizilgün","given":"Ömür","non-dropping-particle":"","parse-names":false,"suffix":""},{"dropping-particle":"","family":"Akinci","given":"Guliz Mugan","non-dropping-particle":"","parse-names":false,"suffix":""}],"container-title":"Cities","id":"ITEM-1","issued":{"date-parts":[["2014"]]},"page":"112-1120","title":"Retailers' resilience strategies and their impacts on urban spaces in Turkey","type":"article","volume":"36"},"uris":["http://www.mendeley.com/documents/?uuid=f36de283-e81f-4787-8286-a7376abe2c76"]}],"mendeley":{"formattedCitation":"(Erkip et al., 2014)","plainTextFormattedCitation":"(Erkip et al., 2014)","previouslyFormattedCitation":"(Erkip et al., 2014)"},"properties":{"noteIndex":0},"schema":"https://github.com/citation-style-language/schema/raw/master/csl-citation.json"}</w:instrText>
      </w:r>
      <w:r>
        <w:rPr>
          <w:rFonts w:ascii="Palatino Linotype" w:hAnsi="Palatino Linotype"/>
          <w:sz w:val="22"/>
          <w:szCs w:val="22"/>
          <w:lang w:val="id-ID"/>
        </w:rPr>
        <w:fldChar w:fldCharType="separate"/>
      </w:r>
      <w:r>
        <w:rPr>
          <w:rFonts w:ascii="Palatino Linotype" w:hAnsi="Palatino Linotype"/>
          <w:sz w:val="22"/>
          <w:szCs w:val="22"/>
          <w:lang w:val="id-ID"/>
        </w:rPr>
        <w:t>(Erkip et al., 2014)</w:t>
      </w:r>
      <w:r>
        <w:rPr>
          <w:rFonts w:ascii="Palatino Linotype" w:hAnsi="Palatino Linotype"/>
          <w:sz w:val="22"/>
          <w:szCs w:val="22"/>
          <w:lang w:val="id-ID"/>
        </w:rPr>
        <w:fldChar w:fldCharType="end"/>
      </w:r>
      <w:r>
        <w:rPr>
          <w:rFonts w:ascii="Palatino Linotype" w:hAnsi="Palatino Linotype"/>
          <w:sz w:val="22"/>
          <w:szCs w:val="22"/>
          <w:lang w:val="id-ID"/>
        </w:rPr>
        <w:t xml:space="preserve">. Keunggulan ini dapat dijadikan dasar untuk kegiatan ekspor dari suatu daerah. Jika sektor ekonomi yang unggul ini dikelola dengan baik dan tumbuh dengan baik, maka sektor tersebut bisa menjadi motor penggerak pertumbuhan ekonomi di daerah tersebut </w:t>
      </w:r>
      <w:r>
        <w:rPr>
          <w:rFonts w:ascii="Palatino Linotype" w:hAnsi="Palatino Linotype"/>
          <w:sz w:val="22"/>
          <w:szCs w:val="22"/>
          <w:lang w:val="id-ID"/>
        </w:rPr>
        <w:fldChar w:fldCharType="begin" w:fldLock="1"/>
      </w:r>
      <w:r>
        <w:rPr>
          <w:rFonts w:ascii="Palatino Linotype" w:hAnsi="Palatino Linotype"/>
          <w:sz w:val="22"/>
          <w:szCs w:val="22"/>
          <w:lang w:val="id-ID"/>
        </w:rPr>
        <w:instrText>ADDIN CSL_CITATION {"citationItems":[{"id":"ITEM-1","itemData":{"abstract":"… Tenaga kerja merupakan aspek penting dalam kinerja perusahaan, khususnya perusahaan yang berada dalam rantai pasok padi dan beras [17]. Banyaknya perusahaan tekstil baru …","author":[{"dropping-particle":"","family":"Isa","given":"Muzakar","non-dropping-particle":"","parse-names":false,"suffix":""}],"container-title":"Proceeding of The URECOL","id":"ITEM-1","issued":{"date-parts":[["2021"]]},"page":"79-87","title":"Analisis Kelembagaan dalam Upaya Penguatan Kinerja UKM Pangan","type":"article-journal"},"uris":["http://www.mendeley.com/documents/?uuid=aac54cab-f099-466d-aef8-a6caf627149e"]}],"mendeley":{"formattedCitation":"(Isa, 2021)","plainTextFormattedCitation":"(Isa, 2021)","previouslyFormattedCitation":"(Isa, 2021)"},"properties":{"noteIndex":0},"schema":"https://github.com/citation-style-language/schema/raw/master/csl-citation.json"}</w:instrText>
      </w:r>
      <w:r>
        <w:rPr>
          <w:rFonts w:ascii="Palatino Linotype" w:hAnsi="Palatino Linotype"/>
          <w:sz w:val="22"/>
          <w:szCs w:val="22"/>
          <w:lang w:val="id-ID"/>
        </w:rPr>
        <w:fldChar w:fldCharType="separate"/>
      </w:r>
      <w:r>
        <w:rPr>
          <w:rFonts w:ascii="Palatino Linotype" w:hAnsi="Palatino Linotype"/>
          <w:sz w:val="22"/>
          <w:szCs w:val="22"/>
          <w:lang w:val="id-ID"/>
        </w:rPr>
        <w:t>(Isa, 2021)</w:t>
      </w:r>
      <w:r>
        <w:rPr>
          <w:rFonts w:ascii="Palatino Linotype" w:hAnsi="Palatino Linotype"/>
          <w:sz w:val="22"/>
          <w:szCs w:val="22"/>
          <w:lang w:val="id-ID"/>
        </w:rPr>
        <w:fldChar w:fldCharType="end"/>
      </w:r>
      <w:r>
        <w:rPr>
          <w:rFonts w:ascii="Palatino Linotype" w:hAnsi="Palatino Linotype"/>
          <w:sz w:val="22"/>
          <w:szCs w:val="22"/>
          <w:lang w:val="id-ID"/>
        </w:rPr>
        <w:t xml:space="preserve">. </w:t>
      </w:r>
    </w:p>
    <w:p w:rsidR="00235B90" w:rsidRDefault="00000000">
      <w:pPr>
        <w:pStyle w:val="NormalWeb"/>
        <w:tabs>
          <w:tab w:val="left" w:pos="1701"/>
        </w:tabs>
        <w:spacing w:before="0" w:beforeAutospacing="0" w:after="0" w:afterAutospacing="0"/>
        <w:ind w:firstLine="284"/>
        <w:jc w:val="both"/>
        <w:rPr>
          <w:rFonts w:ascii="Palatino Linotype" w:hAnsi="Palatino Linotype"/>
          <w:sz w:val="22"/>
          <w:szCs w:val="22"/>
          <w:lang w:val="id-ID"/>
        </w:rPr>
      </w:pPr>
      <w:r w:rsidRPr="00947A6F">
        <w:rPr>
          <w:rFonts w:ascii="Palatino Linotype" w:hAnsi="Palatino Linotype"/>
          <w:sz w:val="22"/>
          <w:szCs w:val="22"/>
          <w:lang w:val="en-ID"/>
        </w:rPr>
        <w:t xml:space="preserve">Gambar 1 </w:t>
      </w:r>
      <w:proofErr w:type="spellStart"/>
      <w:r w:rsidRPr="00947A6F">
        <w:rPr>
          <w:rFonts w:ascii="Palatino Linotype" w:hAnsi="Palatino Linotype"/>
          <w:sz w:val="22"/>
          <w:szCs w:val="22"/>
          <w:lang w:val="en-ID"/>
        </w:rPr>
        <w:t>menjelaskan</w:t>
      </w:r>
      <w:proofErr w:type="spellEnd"/>
      <w:r w:rsidRPr="00947A6F">
        <w:rPr>
          <w:rFonts w:ascii="Palatino Linotype" w:hAnsi="Palatino Linotype"/>
          <w:sz w:val="22"/>
          <w:szCs w:val="22"/>
          <w:lang w:val="en-ID"/>
        </w:rPr>
        <w:t xml:space="preserve"> </w:t>
      </w:r>
      <w:proofErr w:type="spellStart"/>
      <w:r w:rsidRPr="00947A6F">
        <w:rPr>
          <w:rFonts w:ascii="Palatino Linotype" w:hAnsi="Palatino Linotype"/>
          <w:sz w:val="22"/>
          <w:szCs w:val="22"/>
          <w:lang w:val="en-ID"/>
        </w:rPr>
        <w:t>pertumbuhan</w:t>
      </w:r>
      <w:proofErr w:type="spellEnd"/>
      <w:r w:rsidRPr="00947A6F">
        <w:rPr>
          <w:rFonts w:ascii="Palatino Linotype" w:hAnsi="Palatino Linotype"/>
          <w:sz w:val="22"/>
          <w:szCs w:val="22"/>
          <w:lang w:val="en-ID"/>
        </w:rPr>
        <w:t xml:space="preserve"> </w:t>
      </w:r>
      <w:proofErr w:type="spellStart"/>
      <w:r w:rsidRPr="00947A6F">
        <w:rPr>
          <w:rFonts w:ascii="Palatino Linotype" w:hAnsi="Palatino Linotype"/>
          <w:sz w:val="22"/>
          <w:szCs w:val="22"/>
          <w:lang w:val="en-ID"/>
        </w:rPr>
        <w:t>ekonomi</w:t>
      </w:r>
      <w:proofErr w:type="spellEnd"/>
      <w:r w:rsidRPr="00947A6F">
        <w:rPr>
          <w:rFonts w:ascii="Palatino Linotype" w:hAnsi="Palatino Linotype"/>
          <w:sz w:val="22"/>
          <w:szCs w:val="22"/>
          <w:lang w:val="en-ID"/>
        </w:rPr>
        <w:t xml:space="preserve"> </w:t>
      </w:r>
      <w:proofErr w:type="spellStart"/>
      <w:r w:rsidRPr="00947A6F">
        <w:rPr>
          <w:rFonts w:ascii="Palatino Linotype" w:hAnsi="Palatino Linotype"/>
          <w:sz w:val="22"/>
          <w:szCs w:val="22"/>
          <w:lang w:val="en-ID"/>
        </w:rPr>
        <w:t>Kabupaten</w:t>
      </w:r>
      <w:proofErr w:type="spellEnd"/>
      <w:r w:rsidRPr="00947A6F">
        <w:rPr>
          <w:rFonts w:ascii="Palatino Linotype" w:hAnsi="Palatino Linotype"/>
          <w:sz w:val="22"/>
          <w:szCs w:val="22"/>
          <w:lang w:val="en-ID"/>
        </w:rPr>
        <w:t xml:space="preserve"> </w:t>
      </w:r>
      <w:proofErr w:type="spellStart"/>
      <w:r w:rsidRPr="00947A6F">
        <w:rPr>
          <w:rFonts w:ascii="Palatino Linotype" w:hAnsi="Palatino Linotype"/>
          <w:sz w:val="22"/>
          <w:szCs w:val="22"/>
          <w:lang w:val="en-ID"/>
        </w:rPr>
        <w:t>Sragen</w:t>
      </w:r>
      <w:proofErr w:type="spellEnd"/>
      <w:r w:rsidRPr="00947A6F">
        <w:rPr>
          <w:rFonts w:ascii="Palatino Linotype" w:hAnsi="Palatino Linotype"/>
          <w:sz w:val="22"/>
          <w:szCs w:val="22"/>
          <w:lang w:val="en-ID"/>
        </w:rPr>
        <w:t xml:space="preserve"> </w:t>
      </w:r>
      <w:proofErr w:type="spellStart"/>
      <w:r w:rsidRPr="00947A6F">
        <w:rPr>
          <w:rFonts w:ascii="Palatino Linotype" w:hAnsi="Palatino Linotype"/>
          <w:sz w:val="22"/>
          <w:szCs w:val="22"/>
          <w:lang w:val="en-ID"/>
        </w:rPr>
        <w:t>Tahun</w:t>
      </w:r>
      <w:proofErr w:type="spellEnd"/>
      <w:r w:rsidRPr="00947A6F">
        <w:rPr>
          <w:rFonts w:ascii="Palatino Linotype" w:hAnsi="Palatino Linotype"/>
          <w:sz w:val="22"/>
          <w:szCs w:val="22"/>
          <w:lang w:val="en-ID"/>
        </w:rPr>
        <w:t xml:space="preserve"> 2018-2022 yang </w:t>
      </w:r>
      <w:proofErr w:type="spellStart"/>
      <w:r w:rsidRPr="00947A6F">
        <w:rPr>
          <w:rFonts w:ascii="Palatino Linotype" w:hAnsi="Palatino Linotype"/>
          <w:sz w:val="22"/>
          <w:szCs w:val="22"/>
          <w:lang w:val="en-ID"/>
        </w:rPr>
        <w:t>selalu</w:t>
      </w:r>
      <w:proofErr w:type="spellEnd"/>
      <w:r w:rsidRPr="00947A6F">
        <w:rPr>
          <w:rFonts w:ascii="Palatino Linotype" w:hAnsi="Palatino Linotype"/>
          <w:sz w:val="22"/>
          <w:szCs w:val="22"/>
          <w:lang w:val="en-ID"/>
        </w:rPr>
        <w:t xml:space="preserve"> </w:t>
      </w:r>
      <w:proofErr w:type="spellStart"/>
      <w:r w:rsidRPr="00947A6F">
        <w:rPr>
          <w:rFonts w:ascii="Palatino Linotype" w:hAnsi="Palatino Linotype"/>
          <w:sz w:val="22"/>
          <w:szCs w:val="22"/>
          <w:lang w:val="en-ID"/>
        </w:rPr>
        <w:t>lebih</w:t>
      </w:r>
      <w:proofErr w:type="spellEnd"/>
      <w:r w:rsidRPr="00947A6F">
        <w:rPr>
          <w:rFonts w:ascii="Palatino Linotype" w:hAnsi="Palatino Linotype"/>
          <w:sz w:val="22"/>
          <w:szCs w:val="22"/>
          <w:lang w:val="en-ID"/>
        </w:rPr>
        <w:t xml:space="preserve"> </w:t>
      </w:r>
      <w:proofErr w:type="spellStart"/>
      <w:r w:rsidRPr="00947A6F">
        <w:rPr>
          <w:rFonts w:ascii="Palatino Linotype" w:hAnsi="Palatino Linotype"/>
          <w:sz w:val="22"/>
          <w:szCs w:val="22"/>
          <w:lang w:val="en-ID"/>
        </w:rPr>
        <w:t>tinggi</w:t>
      </w:r>
      <w:proofErr w:type="spellEnd"/>
      <w:r w:rsidRPr="00947A6F">
        <w:rPr>
          <w:rFonts w:ascii="Palatino Linotype" w:hAnsi="Palatino Linotype"/>
          <w:sz w:val="22"/>
          <w:szCs w:val="22"/>
          <w:lang w:val="en-ID"/>
        </w:rPr>
        <w:t xml:space="preserve"> </w:t>
      </w:r>
      <w:proofErr w:type="spellStart"/>
      <w:r w:rsidRPr="00947A6F">
        <w:rPr>
          <w:rFonts w:ascii="Palatino Linotype" w:hAnsi="Palatino Linotype"/>
          <w:sz w:val="22"/>
          <w:szCs w:val="22"/>
          <w:lang w:val="en-ID"/>
        </w:rPr>
        <w:t>dibandingkan</w:t>
      </w:r>
      <w:proofErr w:type="spellEnd"/>
      <w:r w:rsidRPr="00947A6F">
        <w:rPr>
          <w:rFonts w:ascii="Palatino Linotype" w:hAnsi="Palatino Linotype"/>
          <w:sz w:val="22"/>
          <w:szCs w:val="22"/>
          <w:lang w:val="en-ID"/>
        </w:rPr>
        <w:t xml:space="preserve"> </w:t>
      </w:r>
      <w:proofErr w:type="spellStart"/>
      <w:r w:rsidRPr="00947A6F">
        <w:rPr>
          <w:rFonts w:ascii="Palatino Linotype" w:hAnsi="Palatino Linotype"/>
          <w:sz w:val="22"/>
          <w:szCs w:val="22"/>
          <w:lang w:val="en-ID"/>
        </w:rPr>
        <w:t>Provinsi</w:t>
      </w:r>
      <w:proofErr w:type="spellEnd"/>
      <w:r w:rsidRPr="00947A6F">
        <w:rPr>
          <w:rFonts w:ascii="Palatino Linotype" w:hAnsi="Palatino Linotype"/>
          <w:sz w:val="22"/>
          <w:szCs w:val="22"/>
          <w:lang w:val="en-ID"/>
        </w:rPr>
        <w:t xml:space="preserve"> </w:t>
      </w:r>
      <w:proofErr w:type="spellStart"/>
      <w:r w:rsidRPr="00947A6F">
        <w:rPr>
          <w:rFonts w:ascii="Palatino Linotype" w:hAnsi="Palatino Linotype"/>
          <w:sz w:val="22"/>
          <w:szCs w:val="22"/>
          <w:lang w:val="en-ID"/>
        </w:rPr>
        <w:t>Jawa</w:t>
      </w:r>
      <w:proofErr w:type="spellEnd"/>
      <w:r w:rsidRPr="00947A6F">
        <w:rPr>
          <w:rFonts w:ascii="Palatino Linotype" w:hAnsi="Palatino Linotype"/>
          <w:sz w:val="22"/>
          <w:szCs w:val="22"/>
          <w:lang w:val="en-ID"/>
        </w:rPr>
        <w:t xml:space="preserve"> Tengah dan Indonesia. </w:t>
      </w:r>
      <w:r>
        <w:rPr>
          <w:rFonts w:ascii="Palatino Linotype" w:hAnsi="Palatino Linotype"/>
          <w:sz w:val="22"/>
          <w:szCs w:val="22"/>
          <w:lang w:val="id-ID"/>
        </w:rPr>
        <w:t xml:space="preserve">Pertumbuhan ekonomi </w:t>
      </w:r>
      <w:proofErr w:type="spellStart"/>
      <w:r w:rsidRPr="00947A6F">
        <w:rPr>
          <w:rFonts w:ascii="Palatino Linotype" w:hAnsi="Palatino Linotype"/>
          <w:sz w:val="22"/>
          <w:szCs w:val="22"/>
          <w:lang w:val="en-ID"/>
        </w:rPr>
        <w:t>merupakan</w:t>
      </w:r>
      <w:proofErr w:type="spellEnd"/>
      <w:r w:rsidRPr="00947A6F">
        <w:rPr>
          <w:rFonts w:ascii="Palatino Linotype" w:hAnsi="Palatino Linotype"/>
          <w:sz w:val="22"/>
          <w:szCs w:val="22"/>
          <w:lang w:val="en-ID"/>
        </w:rPr>
        <w:t xml:space="preserve"> </w:t>
      </w:r>
      <w:r>
        <w:rPr>
          <w:rFonts w:ascii="Palatino Linotype" w:hAnsi="Palatino Linotype"/>
          <w:sz w:val="22"/>
          <w:szCs w:val="22"/>
          <w:lang w:val="id-ID"/>
        </w:rPr>
        <w:t xml:space="preserve">salah satu indikator utama pembangunan ekonomi daerah. Dalam penerapan teori basis ekonomi, Pemerintah Kabupaten Sragen dalam melakukan pembangunan ekonomi fokus pada sektor unggulan untuk meraih tingkat pertumbuhan yang ditetapkan dan juga untuk meraih </w:t>
      </w:r>
      <w:proofErr w:type="spellStart"/>
      <w:r>
        <w:rPr>
          <w:rFonts w:ascii="Palatino Linotype" w:hAnsi="Palatino Linotype"/>
          <w:i/>
          <w:iCs/>
          <w:sz w:val="22"/>
          <w:szCs w:val="22"/>
          <w:lang w:val="id-ID"/>
        </w:rPr>
        <w:t>multiplier</w:t>
      </w:r>
      <w:proofErr w:type="spellEnd"/>
      <w:r>
        <w:rPr>
          <w:rFonts w:ascii="Palatino Linotype" w:hAnsi="Palatino Linotype"/>
          <w:i/>
          <w:iCs/>
          <w:sz w:val="22"/>
          <w:szCs w:val="22"/>
          <w:lang w:val="id-ID"/>
        </w:rPr>
        <w:t xml:space="preserve"> </w:t>
      </w:r>
      <w:proofErr w:type="spellStart"/>
      <w:r>
        <w:rPr>
          <w:rFonts w:ascii="Palatino Linotype" w:hAnsi="Palatino Linotype"/>
          <w:i/>
          <w:iCs/>
          <w:sz w:val="22"/>
          <w:szCs w:val="22"/>
          <w:lang w:val="id-ID"/>
        </w:rPr>
        <w:t>effect</w:t>
      </w:r>
      <w:proofErr w:type="spellEnd"/>
      <w:r>
        <w:rPr>
          <w:rFonts w:ascii="Palatino Linotype" w:hAnsi="Palatino Linotype"/>
          <w:sz w:val="22"/>
          <w:szCs w:val="22"/>
          <w:lang w:val="id-ID"/>
        </w:rPr>
        <w:t xml:space="preserve"> yang tinggi. Sektor penyediaan akomodasi dan makan minum menempati urutan kelima menjadi sektor yang memberikan kontribusi tinggi pada PDRB Kabupaten Sragen tahun 2018-2022 </w:t>
      </w:r>
      <w:r>
        <w:rPr>
          <w:rFonts w:ascii="Palatino Linotype" w:hAnsi="Palatino Linotype"/>
          <w:sz w:val="22"/>
          <w:szCs w:val="22"/>
          <w:lang w:val="id-ID"/>
        </w:rPr>
        <w:fldChar w:fldCharType="begin" w:fldLock="1"/>
      </w:r>
      <w:r>
        <w:rPr>
          <w:rFonts w:ascii="Palatino Linotype" w:hAnsi="Palatino Linotype"/>
          <w:sz w:val="22"/>
          <w:szCs w:val="22"/>
          <w:lang w:val="id-ID"/>
        </w:rPr>
        <w:instrText>ADDIN CSL_CITATION {"citationItems":[{"id":"ITEM-1","itemData":{"author":[{"dropping-particle":"","family":"Sragen","given":"Badan Pusat Statistik Kabupaten","non-dropping-particle":"","parse-names":false,"suffix":""}],"id":"ITEM-1","issued":{"date-parts":[["2023"]]},"publisher":"Badan Pusat Statistik Kabupaten Sragen","publisher-place":"Sragen","title":"Sragen Dalam Angka 2023","type":"book"},"uris":["http://www.mendeley.com/documents/?uuid=1db54040-ba81-48c7-9a9b-a49733a9e728"]}],"mendeley":{"formattedCitation":"(Sragen, 2023)","plainTextFormattedCitation":"(Sragen, 2023)","previouslyFormattedCitation":"(Sragen, 2023)"},"properties":{"noteIndex":0},"schema":"https://github.com/citation-style-language/schema/raw/master/csl-citation.json"}</w:instrText>
      </w:r>
      <w:r>
        <w:rPr>
          <w:rFonts w:ascii="Palatino Linotype" w:hAnsi="Palatino Linotype"/>
          <w:sz w:val="22"/>
          <w:szCs w:val="22"/>
          <w:lang w:val="id-ID"/>
        </w:rPr>
        <w:fldChar w:fldCharType="separate"/>
      </w:r>
      <w:r>
        <w:rPr>
          <w:rFonts w:ascii="Palatino Linotype" w:hAnsi="Palatino Linotype"/>
          <w:sz w:val="22"/>
          <w:szCs w:val="22"/>
          <w:lang w:val="id-ID"/>
        </w:rPr>
        <w:t>(</w:t>
      </w:r>
      <w:proofErr w:type="spellStart"/>
      <w:r w:rsidRPr="00947A6F">
        <w:rPr>
          <w:rFonts w:ascii="Palatino Linotype" w:hAnsi="Palatino Linotype"/>
          <w:sz w:val="22"/>
          <w:szCs w:val="22"/>
          <w:lang w:val="en-ID"/>
        </w:rPr>
        <w:t>Tabel</w:t>
      </w:r>
      <w:proofErr w:type="spellEnd"/>
      <w:r w:rsidRPr="00947A6F">
        <w:rPr>
          <w:rFonts w:ascii="Palatino Linotype" w:hAnsi="Palatino Linotype"/>
          <w:sz w:val="22"/>
          <w:szCs w:val="22"/>
          <w:lang w:val="en-ID"/>
        </w:rPr>
        <w:t xml:space="preserve"> 1</w:t>
      </w:r>
      <w:r>
        <w:rPr>
          <w:rFonts w:ascii="Palatino Linotype" w:hAnsi="Palatino Linotype"/>
          <w:sz w:val="22"/>
          <w:szCs w:val="22"/>
          <w:lang w:val="id-ID"/>
        </w:rPr>
        <w:t>)</w:t>
      </w:r>
      <w:r>
        <w:rPr>
          <w:rFonts w:ascii="Palatino Linotype" w:hAnsi="Palatino Linotype"/>
          <w:sz w:val="22"/>
          <w:szCs w:val="22"/>
          <w:lang w:val="id-ID"/>
        </w:rPr>
        <w:fldChar w:fldCharType="end"/>
      </w:r>
      <w:r>
        <w:rPr>
          <w:rFonts w:ascii="Palatino Linotype" w:hAnsi="Palatino Linotype"/>
          <w:sz w:val="22"/>
          <w:szCs w:val="22"/>
          <w:lang w:val="id-ID"/>
        </w:rPr>
        <w:t xml:space="preserve">. Sektor ini juga termasuk sektor yang memiliki pertumbuhan paling tinggi selama tahun 2018-2022 </w:t>
      </w:r>
      <w:r>
        <w:rPr>
          <w:rFonts w:ascii="Palatino Linotype" w:hAnsi="Palatino Linotype"/>
          <w:sz w:val="22"/>
          <w:szCs w:val="22"/>
          <w:lang w:val="id-ID"/>
        </w:rPr>
        <w:fldChar w:fldCharType="begin" w:fldLock="1"/>
      </w:r>
      <w:r>
        <w:rPr>
          <w:rFonts w:ascii="Palatino Linotype" w:hAnsi="Palatino Linotype"/>
          <w:sz w:val="22"/>
          <w:szCs w:val="22"/>
          <w:lang w:val="id-ID"/>
        </w:rPr>
        <w:instrText>ADDIN CSL_CITATION {"citationItems":[{"id":"ITEM-1","itemData":{"author":[{"dropping-particle":"","family":"Sragen","given":"Badan Pusat Statistik Kabupaten","non-dropping-particle":"","parse-names":false,"suffix":""}],"id":"ITEM-1","issued":{"date-parts":[["2023"]]},"publisher":"Badan Pusat Statistik Kabupaten Sragen","publisher-place":"Sragen","title":"Sragen Dalam Angka 2023","type":"book"},"uris":["http://www.mendeley.com/documents/?uuid=1db54040-ba81-48c7-9a9b-a49733a9e728"]}],"mendeley":{"formattedCitation":"(Sragen, 2023)","plainTextFormattedCitation":"(Sragen, 2023)","previouslyFormattedCitation":"(Sragen, 2023)"},"properties":{"noteIndex":0},"schema":"https://github.com/citation-style-language/schema/raw/master/csl-citation.json"}</w:instrText>
      </w:r>
      <w:r>
        <w:rPr>
          <w:rFonts w:ascii="Palatino Linotype" w:hAnsi="Palatino Linotype"/>
          <w:sz w:val="22"/>
          <w:szCs w:val="22"/>
          <w:lang w:val="id-ID"/>
        </w:rPr>
        <w:fldChar w:fldCharType="separate"/>
      </w:r>
      <w:r>
        <w:rPr>
          <w:rFonts w:ascii="Palatino Linotype" w:hAnsi="Palatino Linotype"/>
          <w:sz w:val="22"/>
          <w:szCs w:val="22"/>
          <w:lang w:val="id-ID"/>
        </w:rPr>
        <w:t>(</w:t>
      </w:r>
      <w:proofErr w:type="spellStart"/>
      <w:r w:rsidRPr="00947A6F">
        <w:rPr>
          <w:rFonts w:ascii="Palatino Linotype" w:hAnsi="Palatino Linotype"/>
          <w:sz w:val="22"/>
          <w:szCs w:val="22"/>
          <w:lang w:val="en-ID"/>
        </w:rPr>
        <w:t>Tabel</w:t>
      </w:r>
      <w:proofErr w:type="spellEnd"/>
      <w:r w:rsidRPr="00947A6F">
        <w:rPr>
          <w:rFonts w:ascii="Palatino Linotype" w:hAnsi="Palatino Linotype"/>
          <w:sz w:val="22"/>
          <w:szCs w:val="22"/>
          <w:lang w:val="en-ID"/>
        </w:rPr>
        <w:t xml:space="preserve"> 2</w:t>
      </w:r>
      <w:r>
        <w:rPr>
          <w:rFonts w:ascii="Palatino Linotype" w:hAnsi="Palatino Linotype"/>
          <w:sz w:val="22"/>
          <w:szCs w:val="22"/>
          <w:lang w:val="id-ID"/>
        </w:rPr>
        <w:t>)</w:t>
      </w:r>
      <w:r>
        <w:rPr>
          <w:rFonts w:ascii="Palatino Linotype" w:hAnsi="Palatino Linotype"/>
          <w:sz w:val="22"/>
          <w:szCs w:val="22"/>
          <w:lang w:val="id-ID"/>
        </w:rPr>
        <w:fldChar w:fldCharType="end"/>
      </w:r>
      <w:r>
        <w:rPr>
          <w:rFonts w:ascii="Palatino Linotype" w:hAnsi="Palatino Linotype"/>
          <w:sz w:val="22"/>
          <w:szCs w:val="22"/>
          <w:lang w:val="id-ID"/>
        </w:rPr>
        <w:t xml:space="preserve">. Dengan ini tidak salah Ketika Pemerintah Kabupaten Sragen menetapkannya sebagai sektor unggulan dan produk unggulan daerah berdasarkan teori basis ekonomi.  </w:t>
      </w:r>
    </w:p>
    <w:p w:rsidR="00235B90" w:rsidRDefault="00000000">
      <w:pPr>
        <w:pStyle w:val="NormalWeb"/>
        <w:tabs>
          <w:tab w:val="left" w:pos="1701"/>
        </w:tabs>
        <w:spacing w:before="0" w:beforeAutospacing="0" w:after="0" w:afterAutospacing="0"/>
        <w:ind w:firstLine="284"/>
        <w:jc w:val="both"/>
        <w:rPr>
          <w:rFonts w:ascii="Palatino Linotype" w:hAnsi="Palatino Linotype"/>
          <w:sz w:val="22"/>
          <w:szCs w:val="22"/>
          <w:lang w:val="id-ID"/>
        </w:rPr>
      </w:pPr>
      <w:r>
        <w:rPr>
          <w:rFonts w:ascii="Palatino Linotype" w:hAnsi="Palatino Linotype"/>
          <w:sz w:val="22"/>
          <w:szCs w:val="22"/>
          <w:lang w:val="id-ID"/>
        </w:rPr>
        <w:t>Dalam menjaga tingkat distribusi dan pertumbuhan</w:t>
      </w:r>
      <w:r w:rsidRPr="00947A6F">
        <w:rPr>
          <w:rFonts w:ascii="Palatino Linotype" w:hAnsi="Palatino Linotype"/>
          <w:sz w:val="22"/>
          <w:szCs w:val="22"/>
          <w:lang w:val="en-ID"/>
        </w:rPr>
        <w:t xml:space="preserve"> </w:t>
      </w:r>
      <w:r>
        <w:rPr>
          <w:rFonts w:ascii="Palatino Linotype" w:hAnsi="Palatino Linotype"/>
          <w:sz w:val="22"/>
          <w:szCs w:val="22"/>
          <w:lang w:val="id-ID"/>
        </w:rPr>
        <w:t xml:space="preserve">sektoral yang tinggi, Pemerintah Kabupaten Sragen mengembangkan sentra kuliner sebagai pusat pertumbuhan untuk mendorong kinerja usaha makan dan minum di Kabupaten Sragen. Pada tahun 2021, Pemerintah Kabupaten Sragen meresmikan </w:t>
      </w:r>
      <w:proofErr w:type="spellStart"/>
      <w:r w:rsidRPr="00947A6F">
        <w:rPr>
          <w:rFonts w:ascii="Palatino Linotype" w:hAnsi="Palatino Linotype"/>
          <w:sz w:val="22"/>
          <w:szCs w:val="22"/>
          <w:lang w:val="en-ID"/>
        </w:rPr>
        <w:t>dibukanya</w:t>
      </w:r>
      <w:proofErr w:type="spellEnd"/>
      <w:r w:rsidRPr="00947A6F">
        <w:rPr>
          <w:rFonts w:ascii="Palatino Linotype" w:hAnsi="Palatino Linotype"/>
          <w:sz w:val="22"/>
          <w:szCs w:val="22"/>
          <w:lang w:val="en-ID"/>
        </w:rPr>
        <w:t xml:space="preserve"> </w:t>
      </w:r>
      <w:r>
        <w:rPr>
          <w:rFonts w:ascii="Palatino Linotype" w:hAnsi="Palatino Linotype"/>
          <w:sz w:val="22"/>
          <w:szCs w:val="22"/>
          <w:lang w:val="id-ID"/>
        </w:rPr>
        <w:t xml:space="preserve">sentra kuliner </w:t>
      </w:r>
      <w:proofErr w:type="spellStart"/>
      <w:r w:rsidRPr="00947A6F">
        <w:rPr>
          <w:rFonts w:ascii="Palatino Linotype" w:hAnsi="Palatino Linotype"/>
          <w:sz w:val="22"/>
          <w:szCs w:val="22"/>
          <w:lang w:val="en-ID"/>
        </w:rPr>
        <w:t>ini</w:t>
      </w:r>
      <w:proofErr w:type="spellEnd"/>
      <w:r>
        <w:rPr>
          <w:rFonts w:ascii="Palatino Linotype" w:hAnsi="Palatino Linotype"/>
          <w:sz w:val="22"/>
          <w:szCs w:val="22"/>
          <w:lang w:val="id-ID"/>
        </w:rPr>
        <w:t xml:space="preserve">. Sentra kuliner berada pada posisi yang strategis dalam mendorong kinerja sektor Penyediaan akomodasi dan makan minum. </w:t>
      </w:r>
    </w:p>
    <w:p w:rsidR="00235B90" w:rsidRDefault="00000000">
      <w:pPr>
        <w:pStyle w:val="NormalWeb"/>
        <w:tabs>
          <w:tab w:val="left" w:pos="1701"/>
        </w:tabs>
        <w:spacing w:before="0" w:beforeAutospacing="0" w:after="0" w:afterAutospacing="0"/>
        <w:ind w:firstLine="284"/>
        <w:jc w:val="both"/>
        <w:rPr>
          <w:rFonts w:ascii="Palatino Linotype" w:hAnsi="Palatino Linotype"/>
          <w:sz w:val="22"/>
          <w:szCs w:val="22"/>
          <w:lang w:val="id-ID"/>
        </w:rPr>
      </w:pPr>
      <w:r w:rsidRPr="00947A6F">
        <w:rPr>
          <w:rFonts w:ascii="Palatino Linotype" w:hAnsi="Palatino Linotype"/>
          <w:sz w:val="22"/>
          <w:szCs w:val="22"/>
          <w:lang w:val="en-ID"/>
        </w:rPr>
        <w:t xml:space="preserve">Sentra kuliner berada pada lokasi yang strategis, yaitu di pinggir jalan utama. Walaupun berada di lokasi strategis, sentra kuliner ini sepi pengunjung dan banyak pedagang tidak membuka usahanya. </w:t>
      </w:r>
      <w:r>
        <w:rPr>
          <w:rFonts w:ascii="Palatino Linotype" w:hAnsi="Palatino Linotype"/>
          <w:sz w:val="22"/>
          <w:szCs w:val="22"/>
          <w:lang w:val="id-ID"/>
        </w:rPr>
        <w:t xml:space="preserve">Dengan ini, penting untuk dilakukan penataan sentra kuliner </w:t>
      </w:r>
      <w:r w:rsidRPr="00947A6F">
        <w:rPr>
          <w:rFonts w:ascii="Palatino Linotype" w:hAnsi="Palatino Linotype"/>
          <w:sz w:val="22"/>
          <w:szCs w:val="22"/>
          <w:lang w:val="en-ID"/>
        </w:rPr>
        <w:t xml:space="preserve">guna menjaga kinerja sentra kuliner untuk meningkatkan </w:t>
      </w:r>
      <w:r>
        <w:rPr>
          <w:rFonts w:ascii="Palatino Linotype" w:hAnsi="Palatino Linotype"/>
          <w:sz w:val="22"/>
          <w:szCs w:val="22"/>
          <w:lang w:val="id-ID"/>
        </w:rPr>
        <w:t>pertumbuhan ekonomi, peningkatan PAD (retribusi daerah) juga memperhatikan aspek sosial dan keberlanjutan.</w:t>
      </w:r>
    </w:p>
    <w:p w:rsidR="00235B90" w:rsidRDefault="00000000">
      <w:pPr>
        <w:pStyle w:val="NormalWeb"/>
        <w:spacing w:before="0" w:beforeAutospacing="0" w:after="0" w:afterAutospacing="0"/>
        <w:ind w:firstLine="284"/>
        <w:jc w:val="both"/>
        <w:rPr>
          <w:rFonts w:ascii="Palatino Linotype" w:hAnsi="Palatino Linotype"/>
          <w:sz w:val="22"/>
          <w:szCs w:val="22"/>
          <w:lang w:val="id-ID"/>
        </w:rPr>
      </w:pPr>
      <w:r>
        <w:rPr>
          <w:rFonts w:ascii="Palatino Linotype" w:hAnsi="Palatino Linotype"/>
          <w:sz w:val="22"/>
          <w:szCs w:val="22"/>
          <w:lang w:val="id-ID"/>
        </w:rPr>
        <w:t xml:space="preserve">Sentra Kuliner memiliki peran strategis dalam pembangunan sosial ekonomi Kabupaten Sragen. </w:t>
      </w:r>
      <w:proofErr w:type="spellStart"/>
      <w:r>
        <w:rPr>
          <w:rFonts w:ascii="Palatino Linotype" w:hAnsi="Palatino Linotype"/>
          <w:sz w:val="22"/>
          <w:szCs w:val="22"/>
          <w:lang w:val="id-ID"/>
        </w:rPr>
        <w:t>Seringkali</w:t>
      </w:r>
      <w:proofErr w:type="spellEnd"/>
      <w:r>
        <w:rPr>
          <w:rFonts w:ascii="Palatino Linotype" w:hAnsi="Palatino Linotype"/>
          <w:sz w:val="22"/>
          <w:szCs w:val="22"/>
          <w:lang w:val="id-ID"/>
        </w:rPr>
        <w:t xml:space="preserve"> sentra kuliner menghadapi berbagai permasalahan, seperti variasi produk yang terbatas, </w:t>
      </w:r>
      <w:proofErr w:type="spellStart"/>
      <w:r>
        <w:rPr>
          <w:rFonts w:ascii="Palatino Linotype" w:hAnsi="Palatino Linotype"/>
          <w:sz w:val="22"/>
          <w:szCs w:val="22"/>
          <w:lang w:val="id-ID"/>
        </w:rPr>
        <w:t>ketidaknyamanan</w:t>
      </w:r>
      <w:proofErr w:type="spellEnd"/>
      <w:r>
        <w:rPr>
          <w:rFonts w:ascii="Palatino Linotype" w:hAnsi="Palatino Linotype"/>
          <w:sz w:val="22"/>
          <w:szCs w:val="22"/>
          <w:lang w:val="id-ID"/>
        </w:rPr>
        <w:t xml:space="preserve"> bagi pengunjung, masalah kebersihan, dan keamanan. Banyak pelaku usaha kuliner yang beroperasi dengan modal kecil dan dapat memberikan kesempatan kerja serta produk bagi masyarakat </w:t>
      </w:r>
      <w:r>
        <w:rPr>
          <w:rFonts w:ascii="Palatino Linotype" w:hAnsi="Palatino Linotype"/>
          <w:sz w:val="22"/>
          <w:szCs w:val="22"/>
          <w:lang w:val="id-ID"/>
        </w:rPr>
        <w:fldChar w:fldCharType="begin" w:fldLock="1"/>
      </w:r>
      <w:r>
        <w:rPr>
          <w:rFonts w:ascii="Palatino Linotype" w:hAnsi="Palatino Linotype"/>
          <w:sz w:val="22"/>
          <w:szCs w:val="22"/>
          <w:lang w:val="id-ID"/>
        </w:rPr>
        <w:instrText>ADDIN CSL_CITATION {"citationItems":[{"id":"ITEM-1","itemData":{"abstract":"Penelitian ini bertujuan menganalisis pengaruh aspek-aspek modal manusia pengusaha terhadap kinerja bisnis usaha kecil menengah. Aspek-aspek modal manusia meliputi keterampilan, pendidikan, dan kewirausahaan. Penelitian ini dilakukan pada para pengusaha industri kecil dan menengah. Pengumpulan data menggunakan kuesioner dan wawancara terstruktur. Hasil penelitian menunjukkan aspek pendidikan memberikan dampak yang positif dan signifikan terhadap kinerja kepuasan pelanggan. Aspek kesesuaian pelatihan berperan terhadap kepuasan pelanggan. Kesesuaian pelatihan ditemukan berperan pada penjualan dan kepuasan pelanggan. Menyangkut aspek keterampilan maka ditemukan bahwa Keterampilan Komunikasi berperan terhadap kinerja penjualan dan kepuasan pelanggan. Sedangkan Keterampilan Kerja Teknis berperan terhadap kepuasan pelanggan. Kewirausahaan berperan pada penjualan, dan kepuasan pelanggan.","author":[{"dropping-particle":"","family":"Wajdi","given":"M Farid","non-dropping-particle":"","parse-names":false,"suffix":""},{"dropping-particle":"","family":"Mangifera","given":"Liana","non-dropping-particle":"","parse-names":false,"suffix":""},{"dropping-particle":"","family":"Wahyuddin","given":"M","non-dropping-particle":"","parse-names":false,"suffix":""},{"dropping-particle":"","family":"Isa","given":"Muzakar","non-dropping-particle":"","parse-names":false,"suffix":""}],"container-title":"Jurnal Ekonomi Manajemen Sumber Daya","id":"ITEM-1","issue":"2","issued":{"date-parts":[["2018"]]},"page":"104-111","title":"Peranan Aspek-Aspek Modal Manusia Pengusaha terhadap Kinerja Bisnis UKM","type":"article-journal","volume":"20"},"uris":["http://www.mendeley.com/documents/?uuid=107d7f56-9ad3-417b-9a5f-cf972320d30f"]}],"mendeley":{"formattedCitation":"(M. F. Wajdi et al., 2018)","plainTextFormattedCitation":"(M. F. Wajdi et al., 2018)","previouslyFormattedCitation":"(M. F. Wajdi et al., 2018)"},"properties":{"noteIndex":0},"schema":"https://github.com/citation-style-language/schema/raw/master/csl-citation.json"}</w:instrText>
      </w:r>
      <w:r>
        <w:rPr>
          <w:rFonts w:ascii="Palatino Linotype" w:hAnsi="Palatino Linotype"/>
          <w:sz w:val="22"/>
          <w:szCs w:val="22"/>
          <w:lang w:val="id-ID"/>
        </w:rPr>
        <w:fldChar w:fldCharType="separate"/>
      </w:r>
      <w:r>
        <w:rPr>
          <w:rFonts w:ascii="Palatino Linotype" w:hAnsi="Palatino Linotype"/>
          <w:sz w:val="22"/>
          <w:szCs w:val="22"/>
          <w:lang w:val="id-ID"/>
        </w:rPr>
        <w:t>(Wajdi et al., 2018)</w:t>
      </w:r>
      <w:r>
        <w:rPr>
          <w:rFonts w:ascii="Palatino Linotype" w:hAnsi="Palatino Linotype"/>
          <w:sz w:val="22"/>
          <w:szCs w:val="22"/>
          <w:lang w:val="id-ID"/>
        </w:rPr>
        <w:fldChar w:fldCharType="end"/>
      </w:r>
      <w:r>
        <w:rPr>
          <w:rFonts w:ascii="Palatino Linotype" w:hAnsi="Palatino Linotype"/>
          <w:sz w:val="22"/>
          <w:szCs w:val="22"/>
          <w:lang w:val="id-ID"/>
        </w:rPr>
        <w:t xml:space="preserve">. Dengan optimalisasi sentra kuliner yang baik, dapat meningkatkan kesejahteraan pelaku usaha (pedagang), memperluas peluang usaha dan memperkuat ekonomi </w:t>
      </w:r>
      <w:proofErr w:type="spellStart"/>
      <w:r>
        <w:rPr>
          <w:rFonts w:ascii="Palatino Linotype" w:hAnsi="Palatino Linotype"/>
          <w:sz w:val="22"/>
          <w:szCs w:val="22"/>
          <w:lang w:val="id-ID"/>
        </w:rPr>
        <w:t>local</w:t>
      </w:r>
      <w:proofErr w:type="spellEnd"/>
      <w:r>
        <w:rPr>
          <w:rFonts w:ascii="Palatino Linotype" w:hAnsi="Palatino Linotype"/>
          <w:sz w:val="22"/>
          <w:szCs w:val="22"/>
          <w:lang w:val="id-ID"/>
        </w:rPr>
        <w:t xml:space="preserve"> </w:t>
      </w:r>
      <w:r>
        <w:rPr>
          <w:rFonts w:ascii="Palatino Linotype" w:hAnsi="Palatino Linotype"/>
          <w:sz w:val="22"/>
          <w:szCs w:val="22"/>
          <w:lang w:val="id-ID"/>
        </w:rPr>
        <w:fldChar w:fldCharType="begin" w:fldLock="1"/>
      </w:r>
      <w:r>
        <w:rPr>
          <w:rFonts w:ascii="Palatino Linotype" w:hAnsi="Palatino Linotype"/>
          <w:sz w:val="22"/>
          <w:szCs w:val="22"/>
          <w:lang w:val="id-ID"/>
        </w:rPr>
        <w:instrText>ADDIN CSL_CITATION {"citationItems":[{"id":"ITEM-1","itemData":{"DOI":"10.23917/dayasaing.v22i2.12720","ISSN":"1411-3422","abstract":"Penelitian ini bertujuan untuk menganalisis permasalahan dan kendala pelaksanaan inkubator bisnis dalam pengembangan usaha kecil dan menengah, dan merumuskan strategi penguatan inkubator bisnis dalam pengembangan usaha kecil dan menengah. Penelitian ini menggunakan pendekatan kualitatif.Pengambilan data menggunakan wawancara mendalam dan focusgroup discussion (FGD) terhadap beberapakeyperson yang memahamiperkembanganusaha kecil dan menengah dan inkubator bisnis. Alat analisis yang digunakan analisis Diskriptif dan content analysis. Hasil penelitian menunjukkan bahwa pelaksanaan inkubasi terhadap usaha kecil dan menengah belum optimal. Perlu berbagai penguatan pada pemilihan tenant, pelaksanaan inkubasi dan pasca kegiatan. Kolaborasi dan koordinasi academic, business, government dan community (ABGC) dalam pelaksanaan inkubasi harus dimaksimalkan dalam pengembangan usaha kecil dan menengah.Penelitian ini bertujuan untuk menganalisis permasalahan dan kendala pelaksanaan inkubator bisnis dalam pengembangan usaha kecil dan menengah, dan merumuskan strategi penguatan inkubator bisnis dalam pengembangan usaha kecil dan menengah. Penelitian ini menggunakan pendekatan kualitatif.Pengambilan data menggunakan wawancara mendalam dan focusgroup discussion (FGD) terhadap beberapakeyperson yang memahamiperkembanganusaha kecil dan menengah dan inkubator bisnis. Alat analisis yang digunakan analisis Diskriptif dan content analysis. Hasil penelitian menunjukkan bahwa pelaksanaan inkubasi terhadap usaha kecil dan menengah belum optimal. Perlu berbagai penguatan pada pemilihan tenant, pelaksanaan inkubasi dan pasca kegiatan. Kolaborasi dan koordinasi academic, business, government dan community (ABGC) dalam pelaksanaan inkubasi harus dimaksimalkan dalam pengembangan usaha kecil dan menengah.  ","author":[{"dropping-particle":"","family":"Wajdi","given":"Farid","non-dropping-particle":"","parse-names":false,"suffix":""},{"dropping-particle":"","family":"Mangifera","given":"Liana","non-dropping-particle":"","parse-names":false,"suffix":""},{"dropping-particle":"","family":"Isa","given":"Muzakar","non-dropping-particle":"","parse-names":false,"suffix":""}],"container-title":"Jurnal Manajemen Dayasaing","id":"ITEM-1","issue":"2","issued":{"date-parts":[["2021"]]},"page":"101-107","title":"Strategi Penguatan Inkubator Bisnis Dalam Pengembangan Usaha Kecil Dan Menengah","type":"article-journal","volume":"22"},"uris":["http://www.mendeley.com/documents/?uuid=e6d8dc10-0bf5-418a-b46b-7631d34fabed"]}],"mendeley":{"formattedCitation":"(F. Wajdi et al., 2021)","plainTextFormattedCitation":"(F. Wajdi et al., 2021)","previouslyFormattedCitation":"(F. Wajdi et al., 2021)"},"properties":{"noteIndex":0},"schema":"https://github.com/citation-style-language/schema/raw/master/csl-citation.json"}</w:instrText>
      </w:r>
      <w:r>
        <w:rPr>
          <w:rFonts w:ascii="Palatino Linotype" w:hAnsi="Palatino Linotype"/>
          <w:sz w:val="22"/>
          <w:szCs w:val="22"/>
          <w:lang w:val="id-ID"/>
        </w:rPr>
        <w:fldChar w:fldCharType="separate"/>
      </w:r>
      <w:r>
        <w:rPr>
          <w:rFonts w:ascii="Palatino Linotype" w:hAnsi="Palatino Linotype"/>
          <w:sz w:val="22"/>
          <w:szCs w:val="22"/>
          <w:lang w:val="id-ID"/>
        </w:rPr>
        <w:t>(Wajdi et al., 2021)</w:t>
      </w:r>
      <w:r>
        <w:rPr>
          <w:rFonts w:ascii="Palatino Linotype" w:hAnsi="Palatino Linotype"/>
          <w:sz w:val="22"/>
          <w:szCs w:val="22"/>
          <w:lang w:val="id-ID"/>
        </w:rPr>
        <w:fldChar w:fldCharType="end"/>
      </w:r>
      <w:r>
        <w:rPr>
          <w:rFonts w:ascii="Palatino Linotype" w:hAnsi="Palatino Linotype"/>
          <w:sz w:val="22"/>
          <w:szCs w:val="22"/>
          <w:lang w:val="id-ID"/>
        </w:rPr>
        <w:t>.</w:t>
      </w:r>
    </w:p>
    <w:p w:rsidR="00235B90" w:rsidRDefault="00000000">
      <w:pPr>
        <w:spacing w:after="0" w:line="240" w:lineRule="auto"/>
        <w:ind w:firstLine="284"/>
        <w:jc w:val="both"/>
        <w:rPr>
          <w:rFonts w:ascii="Palatino Linotype" w:eastAsia="Calibri" w:hAnsi="Palatino Linotype"/>
          <w:sz w:val="22"/>
          <w:szCs w:val="22"/>
        </w:rPr>
      </w:pPr>
      <w:r>
        <w:rPr>
          <w:rFonts w:ascii="Palatino Linotype" w:hAnsi="Palatino Linotype"/>
          <w:sz w:val="22"/>
          <w:szCs w:val="22"/>
        </w:rPr>
        <w:t xml:space="preserve">Setiap daerah memiliki potensinya masing-masing dan potensi tersebut sangat erat dengan karakteristik daerah sehingga kebijakan yang perlu dilakukan adalah memprioritaskan pembangunan daerah sesuai dengan potensi daerah tersebut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{"citationItems":[{"id":"ITEM-1","itemData":{"DOI":"10.1016/j.geoforum.2013.03.001","ISSN":"00167185","abstract":"Qat, a legal stimulant commonly consumed in Yemen, is the center of an extensive production and consumption culture, and a significant component of contemporary Yemeni economy and society. This paper explores qat vending practices and street market politics in Sana'a, Yemen's largest city. Using interviews focused on the business practices of qat vendors, it argues that making spatial claims on street markets is a central component of everyday vending practices, and that this provides empirical insight into the formation and regulation of informal institutions in the regional qat market. This is seen in (1) micro-politics over allocations of space inside individual street markets which regulate interactions between vendors and local government, and enforce localized standards of business propriety; (2) vending practices which build place reputations for qat markets, in the process producing a retail landscape that institutionalizes market reputations; and (3) practices of networking in which street markets serve as material and symbolic points of reference around which wholesale and labor networks are assembled. The paper contributes to empirical conversations on the role of street markets and vending in semi-formal economies, arguing that market spaces feature centrally in small business strategies. It contributes to conceptual debates over how markets are performed and assembled, using a practice-based analytical lens to identifying the ways in which business practices strategically utilize the marketplaces to form and stabilize markets more abstractly. © 2013 Elsevier Ltd.","author":[{"dropping-particle":"","family":"Lauermann","given":"John","non-dropping-particle":"","parse-names":false,"suffix":""}],"container-title":"Geoforum","id":"ITEM-1","issued":{"date-parts":[["2013"]]},"page":"65-72","title":"Practicing space: Vending practices and street markets in Sana'a Yemen","type":"article","volume":"47"},"uris":["http://www.mendeley.com/documents/?uuid=7f7a90b0-3113-4b46-84bd-58d47900bc6f"]},{"id":"ITEM-2","itemData":{"DOI":"10.9734/sajsse/2020/v8i330211","abstract":"The COVID-19 pandemic is causing turmoil in the health aspect and spread to the economic sector where most of the economic activity has stopped to prevent the spread of COVID-19. Businesses will be disrupted, including business actors who will experience difficulties and even bankruptcy. The small business sector is most affected by the outbreak of COVID-19 due to the absence of outside activities by most of the community. This research aimed to identify business optimism during the COVID-19 pandemic in Indonesia. Cross-sectional designed research with non Probability Sampling using the survey method by distributing online questionnaires (Google Form). The analysis data using SPSS software. The research results stated that the respondents believe that the business they did during the COVID-19 pandemic can still run well, business after the end of the COVID-19 pandemic will be even better. This research is expected to reference future research regarding the business forecast for business actor behavior, business improvement strategies, and other business-related research during the pandemic.","author":[{"dropping-particle":"","family":"Kusumaningrum","given":"Dewi Ayu","non-dropping-particle":"","parse-names":false,"suffix":""},{"dropping-particle":"","family":"Hurdawaty","given":"Ramon","non-dropping-particle":"","parse-names":false,"suffix":""},{"dropping-particle":"","family":"Yenny","given":"Marya","non-dropping-particle":"","parse-names":false,"suffix":""}],"container-title":"South Asian Journal of Social Studies and Economics","id":"ITEM-2","issue":"November 2020","issued":{"date-parts":[["2020"]]},"page":"13-22","title":"Business Optimism in COVID-19 Pandemic Period in Indonesia","type":"article-journal"},"uris":["http://www.mendeley.com/documents/?uuid=22eb9029-248a-41e3-9d33-6d945b01f571"]}],"mendeley":{"formattedCitation":"(Kusumaningrum et al., 2020; Lauermann, 2013)","plainTextFormattedCitation":"(Kusumaningrum et al., 2020; Lauermann, 2013)","previouslyFormattedCitation":"(Kusumaningrum et al., 2020; Lauermann, 2013)"},"properties":{"noteIndex":0},"schema":"https://github.com/citation-style-language/schema/raw/master/csl-citation.json"}</w:instrText>
      </w:r>
      <w:r>
        <w:rPr>
          <w:rFonts w:ascii="Palatino Linotype" w:hAnsi="Palatino Linotype"/>
          <w:sz w:val="22"/>
          <w:szCs w:val="22"/>
        </w:rPr>
        <w:fldChar w:fldCharType="separate"/>
      </w:r>
      <w:r>
        <w:rPr>
          <w:rFonts w:ascii="Palatino Linotype" w:hAnsi="Palatino Linotype"/>
          <w:sz w:val="22"/>
          <w:szCs w:val="22"/>
        </w:rPr>
        <w:t>(Kusumaningrum et al., 2020; Lauermann, 2013)</w:t>
      </w:r>
      <w:r>
        <w:rPr>
          <w:rFonts w:ascii="Palatino Linotype" w:hAnsi="Palatino Linotype"/>
          <w:sz w:val="22"/>
          <w:szCs w:val="22"/>
        </w:rPr>
        <w:fldChar w:fldCharType="end"/>
      </w:r>
      <w:r>
        <w:rPr>
          <w:rFonts w:ascii="Palatino Linotype" w:hAnsi="Palatino Linotype"/>
          <w:sz w:val="22"/>
          <w:szCs w:val="22"/>
        </w:rPr>
        <w:t>. Penelitian ini bertujuan menganalisis sektor unggulan daerah dan menganalisis produk unggulan daerah guna meningkatkan pertumbuhan ekonomi daerah, dan merumuskan strategi pengembangan sentra kuliner Kabupaten Sragen.</w:t>
      </w:r>
    </w:p>
    <w:p w:rsidR="00235B90" w:rsidRDefault="00235B90">
      <w:pPr>
        <w:spacing w:after="0" w:line="240" w:lineRule="auto"/>
        <w:jc w:val="both"/>
        <w:rPr>
          <w:rFonts w:ascii="Palatino Linotype" w:eastAsia="Calibri" w:hAnsi="Palatino Linotype"/>
          <w:b/>
          <w:bCs/>
          <w:sz w:val="22"/>
          <w:szCs w:val="22"/>
        </w:rPr>
      </w:pPr>
    </w:p>
    <w:p w:rsidR="00235B90" w:rsidRDefault="00235B90">
      <w:pPr>
        <w:spacing w:after="0" w:line="240" w:lineRule="auto"/>
        <w:jc w:val="both"/>
        <w:rPr>
          <w:rFonts w:ascii="Palatino Linotype" w:eastAsia="Calibri" w:hAnsi="Palatino Linotype"/>
          <w:b/>
          <w:bCs/>
          <w:sz w:val="22"/>
          <w:szCs w:val="22"/>
        </w:rPr>
      </w:pPr>
    </w:p>
    <w:p w:rsidR="00235B90" w:rsidRDefault="00235B90">
      <w:pPr>
        <w:spacing w:after="0" w:line="240" w:lineRule="auto"/>
        <w:jc w:val="both"/>
        <w:rPr>
          <w:rFonts w:ascii="Palatino Linotype" w:eastAsia="Calibri" w:hAnsi="Palatino Linotype"/>
          <w:b/>
          <w:bCs/>
          <w:sz w:val="22"/>
          <w:szCs w:val="22"/>
        </w:rPr>
      </w:pPr>
    </w:p>
    <w:p w:rsidR="00235B90" w:rsidRDefault="00000000">
      <w:pPr>
        <w:spacing w:after="0" w:line="240" w:lineRule="auto"/>
        <w:jc w:val="both"/>
        <w:rPr>
          <w:rFonts w:ascii="Palatino Linotype" w:eastAsia="Calibri" w:hAnsi="Palatino Linotype"/>
          <w:b/>
          <w:bCs/>
          <w:sz w:val="22"/>
          <w:szCs w:val="22"/>
        </w:rPr>
      </w:pPr>
      <w:r>
        <w:rPr>
          <w:rFonts w:ascii="Palatino Linotype" w:eastAsia="Calibri" w:hAnsi="Palatino Linotype"/>
          <w:b/>
          <w:bCs/>
          <w:sz w:val="22"/>
          <w:szCs w:val="22"/>
        </w:rPr>
        <w:lastRenderedPageBreak/>
        <w:t>METODE PENELITIAN</w:t>
      </w:r>
    </w:p>
    <w:p w:rsidR="00235B90" w:rsidRDefault="00000000">
      <w:pPr>
        <w:tabs>
          <w:tab w:val="left" w:pos="0"/>
        </w:tabs>
        <w:spacing w:after="0" w:line="240" w:lineRule="auto"/>
        <w:ind w:firstLine="284"/>
        <w:jc w:val="both"/>
        <w:rPr>
          <w:rFonts w:ascii="Palatino Linotype" w:hAnsi="Palatino Linotype"/>
          <w:b/>
          <w:sz w:val="22"/>
          <w:szCs w:val="22"/>
        </w:rPr>
      </w:pPr>
      <w:r>
        <w:rPr>
          <w:rFonts w:ascii="Palatino Linotype" w:hAnsi="Palatino Linotype"/>
          <w:sz w:val="22"/>
          <w:szCs w:val="22"/>
        </w:rPr>
        <w:t xml:space="preserve">Penelitian ini menerapkan metode </w:t>
      </w:r>
      <w:proofErr w:type="spellStart"/>
      <w:r>
        <w:rPr>
          <w:rFonts w:ascii="Palatino Linotype" w:hAnsi="Palatino Linotype"/>
          <w:sz w:val="22"/>
          <w:szCs w:val="22"/>
        </w:rPr>
        <w:t>eksplanatori</w:t>
      </w:r>
      <w:proofErr w:type="spellEnd"/>
      <w:r>
        <w:rPr>
          <w:rFonts w:ascii="Palatino Linotype" w:hAnsi="Palatino Linotype"/>
          <w:sz w:val="22"/>
          <w:szCs w:val="22"/>
        </w:rPr>
        <w:t xml:space="preserve"> (</w:t>
      </w:r>
      <w:proofErr w:type="spellStart"/>
      <w:r>
        <w:rPr>
          <w:rFonts w:ascii="Palatino Linotype" w:hAnsi="Palatino Linotype"/>
          <w:i/>
          <w:iCs/>
          <w:sz w:val="22"/>
          <w:szCs w:val="22"/>
        </w:rPr>
        <w:t>explanatory</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research</w:t>
      </w:r>
      <w:proofErr w:type="spellEnd"/>
      <w:r>
        <w:rPr>
          <w:rFonts w:ascii="Palatino Linotype" w:hAnsi="Palatino Linotype"/>
          <w:sz w:val="22"/>
          <w:szCs w:val="22"/>
        </w:rPr>
        <w:t xml:space="preserve">), yaitu metode penelitian yang bertujuan untuk memahami hubungan sebab-akibat antar variabel yang ada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{"citationItems":[{"id":"ITEM-1","itemData":{"ISBN":"9781412995313","abstract":"I am now into the third edition of this book, and I am still formulating an answer to this question. My primary intent in this book is to examine five different approaches to qualitative inquiry—narrative, phenomenology, grounded theory, ethnography, and case studies—and put them side-by- side so that we can see their differences. These differences can be most vividly displayed by exploring their use throughout the process of research, including the introduction to a study through its purpose and research questions; data collection; data analysis; report writing; and standards of validation and evaluation. For example, by studying qualitative articles in journals we can see that research questions framed from grounded theory look different than questions framed from a phenomenological study. This combination of the different approaches and how their distinctive- ness plays out in the process of research is what distinguishes this book from others on qualitative research that you may have read. Most qualitative researchers focus on only one approach—say ethnography or grounded theory—and try to convince their readers of the value of that approach. This makes sense in our highly specialized world of academia. However, students and beginning qualitative researchers need choices that fit their research problems and that suit their own interests in conducting research. Hopefully, this book opens up the expanse of qualitative research and invites readers to examine multiple ways of engaging in the process of research. It provides qualitative researchers with options for conducting qualitative inquiry and helps them with decisions about what approach is best to use in studying their research problems. With so many books on qualitative research in general and on the various approaches of inquiry, qualitative research stu- dents are often at a loss for understanding what options (i.e., approaches) exist and how one makes an informed choice of an option for research.","author":[{"dropping-particle":"","family":"Cresswell","given":"John W","non-dropping-particle":"","parse-names":false,"suffix":""},{"dropping-particle":"","family":"Poth","given":"Cheryl N","non-dropping-particle":"","parse-names":false,"suffix":""}],"container-title":"Sage","id":"ITEM-1","issued":{"date-parts":[["2018"]]},"page":"448","title":"Qualitative Inquiry and Research Design, Third Edition","type":"article-journal","volume":"66"},"uris":["http://www.mendeley.com/documents/?uuid=55cbccc2-bf27-42ea-94ef-ec3ea8ed2649"]}],"mendeley":{"formattedCitation":"(Cresswell &amp; Poth, 2018)","plainTextFormattedCitation":"(Cresswell &amp; Poth, 2018)","previouslyFormattedCitation":"(Cresswell &amp; Poth, 2018)"},"properties":{"noteIndex":0},"schema":"https://github.com/citation-style-language/schema/raw/master/csl-citation.json"}</w:instrText>
      </w:r>
      <w:r>
        <w:rPr>
          <w:rFonts w:ascii="Palatino Linotype" w:hAnsi="Palatino Linotype"/>
          <w:sz w:val="22"/>
          <w:szCs w:val="22"/>
        </w:rPr>
        <w:fldChar w:fldCharType="separate"/>
      </w:r>
      <w:r>
        <w:rPr>
          <w:rFonts w:ascii="Palatino Linotype" w:hAnsi="Palatino Linotype"/>
          <w:sz w:val="22"/>
          <w:szCs w:val="22"/>
        </w:rPr>
        <w:t>(Cresswell &amp; Poth, 2018)</w:t>
      </w:r>
      <w:r>
        <w:rPr>
          <w:rFonts w:ascii="Palatino Linotype" w:hAnsi="Palatino Linotype"/>
          <w:sz w:val="22"/>
          <w:szCs w:val="22"/>
        </w:rPr>
        <w:fldChar w:fldCharType="end"/>
      </w:r>
      <w:r>
        <w:rPr>
          <w:rFonts w:ascii="Palatino Linotype" w:hAnsi="Palatino Linotype"/>
          <w:sz w:val="22"/>
          <w:szCs w:val="22"/>
        </w:rPr>
        <w:t xml:space="preserve">. Tujuan utamanya adalah menjelaskan fenomena atau kejadian yang terjadi dan mengidentifikasi faktor-faktor yang mempengaruhinya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{"citationItems":[{"id":"ITEM-1","itemData":{"ISBN":"9781506386706","abstract":"In this chapter we describe the Decoding the Disciplines Faculty Learning Community at Mount Royal University and how Decoding has been used in new and multidisciplinary ways in the various teaching, curriculum, and research projects that are presented in detail in subsequent chapters.","author":[{"dropping-particle":"","family":"Creswell","given":"John W.","non-dropping-particle":"","parse-names":false,"suffix":""},{"dropping-particle":"","family":"Creswell","given":"J. David","non-dropping-particle":"","parse-names":false,"suffix":""}],"container-title":"Research Defign: Qualitative, Quantitative, and Mixed M ethods Approaches","id":"ITEM-1","issued":{"date-parts":[["2018"]]},"number-of-pages":"pg 418","title":"Mixed Methods Procedures","type":"book"},"uris":["http://www.mendeley.com/documents/?uuid=d341b9dc-7fa4-4ea3-8124-47d68d259c92"]}],"mendeley":{"formattedCitation":"(Creswell &amp; Creswell, 2018)","plainTextFormattedCitation":"(Creswell &amp; Creswell, 2018)","previouslyFormattedCitation":"(Creswell &amp; Creswell, 2018)"},"properties":{"noteIndex":0},"schema":"https://github.com/citation-style-language/schema/raw/master/csl-citation.json"}</w:instrText>
      </w:r>
      <w:r>
        <w:rPr>
          <w:rFonts w:ascii="Palatino Linotype" w:hAnsi="Palatino Linotype"/>
          <w:sz w:val="22"/>
          <w:szCs w:val="22"/>
        </w:rPr>
        <w:fldChar w:fldCharType="separate"/>
      </w:r>
      <w:r>
        <w:rPr>
          <w:rFonts w:ascii="Palatino Linotype" w:hAnsi="Palatino Linotype"/>
          <w:sz w:val="22"/>
          <w:szCs w:val="22"/>
        </w:rPr>
        <w:t>(Creswell &amp; Creswell, 2018)</w:t>
      </w:r>
      <w:r>
        <w:rPr>
          <w:rFonts w:ascii="Palatino Linotype" w:hAnsi="Palatino Linotype"/>
          <w:sz w:val="22"/>
          <w:szCs w:val="22"/>
        </w:rPr>
        <w:fldChar w:fldCharType="end"/>
      </w:r>
      <w:r>
        <w:rPr>
          <w:rFonts w:ascii="Palatino Linotype" w:hAnsi="Palatino Linotype"/>
          <w:sz w:val="22"/>
          <w:szCs w:val="22"/>
        </w:rPr>
        <w:t xml:space="preserve">. Penelitian ini menggunakan data primer dan data sekunder. Data primer mencakup data profil dan pendapat pedagang tentang keberadaan sentra kuliner di Kabupaten Sragen. Data primer didapat dari pelaku usaha melalui wawancara dan penyebaran angket. Data sekunder yang digunakan adalah Data PDRB Kabupaten Sragen dan Provinsi Jawa Tengah, Data UMKM Kabupaten Sragen. Sumber data sekunder dari BPS Kabupaten Sragen dan provinsi Jawa Tengah, </w:t>
      </w:r>
      <w:proofErr w:type="spellStart"/>
      <w:r>
        <w:rPr>
          <w:rFonts w:ascii="Palatino Linotype" w:hAnsi="Palatino Linotype"/>
          <w:sz w:val="22"/>
          <w:szCs w:val="22"/>
        </w:rPr>
        <w:t>Diskumindag</w:t>
      </w:r>
      <w:proofErr w:type="spellEnd"/>
      <w:r>
        <w:rPr>
          <w:rFonts w:ascii="Palatino Linotype" w:hAnsi="Palatino Linotype"/>
          <w:sz w:val="22"/>
          <w:szCs w:val="22"/>
        </w:rPr>
        <w:t xml:space="preserve"> Kabupaten Sragen, dan </w:t>
      </w:r>
      <w:proofErr w:type="spellStart"/>
      <w:r>
        <w:rPr>
          <w:rFonts w:ascii="Palatino Linotype" w:hAnsi="Palatino Linotype"/>
          <w:sz w:val="22"/>
          <w:szCs w:val="22"/>
        </w:rPr>
        <w:t>Bapperida</w:t>
      </w:r>
      <w:proofErr w:type="spellEnd"/>
      <w:r>
        <w:rPr>
          <w:rFonts w:ascii="Palatino Linotype" w:hAnsi="Palatino Linotype"/>
          <w:sz w:val="22"/>
          <w:szCs w:val="22"/>
        </w:rPr>
        <w:t xml:space="preserve"> Kabupaten Sragen.</w:t>
      </w:r>
    </w:p>
    <w:p w:rsidR="00235B90" w:rsidRDefault="00000000">
      <w:pPr>
        <w:autoSpaceDE w:val="0"/>
        <w:autoSpaceDN w:val="0"/>
        <w:adjustRightInd w:val="0"/>
        <w:spacing w:after="0" w:line="240" w:lineRule="auto"/>
        <w:ind w:firstLine="284"/>
        <w:jc w:val="both"/>
        <w:rPr>
          <w:rFonts w:ascii="Palatino Linotype" w:hAnsi="Palatino Linotype"/>
          <w:sz w:val="22"/>
          <w:szCs w:val="22"/>
        </w:rPr>
      </w:pPr>
      <w:r>
        <w:rPr>
          <w:rFonts w:ascii="Palatino Linotype" w:hAnsi="Palatino Linotype"/>
          <w:sz w:val="22"/>
          <w:szCs w:val="22"/>
        </w:rPr>
        <w:t xml:space="preserve">Alat analisis yang diterapkan dalam penelitian ini mencakup </w:t>
      </w:r>
      <w:proofErr w:type="spellStart"/>
      <w:r>
        <w:rPr>
          <w:rFonts w:ascii="Palatino Linotype" w:hAnsi="Palatino Linotype"/>
          <w:i/>
          <w:iCs/>
          <w:sz w:val="22"/>
          <w:szCs w:val="22"/>
        </w:rPr>
        <w:t>shift</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share</w:t>
      </w:r>
      <w:proofErr w:type="spellEnd"/>
      <w:r>
        <w:rPr>
          <w:rFonts w:ascii="Palatino Linotype" w:hAnsi="Palatino Linotype"/>
          <w:sz w:val="22"/>
          <w:szCs w:val="22"/>
        </w:rPr>
        <w:t xml:space="preserve">, </w:t>
      </w:r>
      <w:proofErr w:type="spellStart"/>
      <w:r>
        <w:rPr>
          <w:rFonts w:ascii="Palatino Linotype" w:hAnsi="Palatino Linotype"/>
          <w:i/>
          <w:iCs/>
          <w:sz w:val="22"/>
          <w:szCs w:val="22"/>
        </w:rPr>
        <w:t>Location</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Quotient</w:t>
      </w:r>
      <w:proofErr w:type="spellEnd"/>
      <w:r>
        <w:rPr>
          <w:rFonts w:ascii="Palatino Linotype" w:hAnsi="Palatino Linotype"/>
          <w:sz w:val="22"/>
          <w:szCs w:val="22"/>
        </w:rPr>
        <w:t xml:space="preserve"> (LQ) dan SWOT. Analisis </w:t>
      </w:r>
      <w:proofErr w:type="spellStart"/>
      <w:r>
        <w:rPr>
          <w:rFonts w:ascii="Palatino Linotype" w:hAnsi="Palatino Linotype"/>
          <w:i/>
          <w:iCs/>
          <w:sz w:val="22"/>
          <w:szCs w:val="22"/>
        </w:rPr>
        <w:t>shift</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share</w:t>
      </w:r>
      <w:proofErr w:type="spellEnd"/>
      <w:r>
        <w:rPr>
          <w:rFonts w:ascii="Palatino Linotype" w:hAnsi="Palatino Linotype"/>
          <w:sz w:val="22"/>
          <w:szCs w:val="22"/>
        </w:rPr>
        <w:t xml:space="preserve"> digunakan untuk mendeskripsikan faktor-faktor-faktor yang mempengaruhi pertumbuhan Kabupaten Sragen dan hubungannya dengan Provinsi Jawa Tengah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{"citationItems":[{"id":"ITEM-1","itemData":{"DOI":"10.24912/je.v28i2.1634","ISSN":"0854-9842","abstract":"The purpose of this research is to find out which sector is the leading sector in Batam. This research uses LQ, DLQ, and Shift-share Analysis. LQ analysis shows that Processing Industry, Electricity and Gas Procurement, Water Supply, Waste Management, Waste and Recycling, Construction, Transportation and Warehousing, Accommodation, Drinking, and Food Provision, Information and Communication, and Financial and Insurance Services can fulfill domestic needs in Batam and export products from these sectors to other regions. Using DLQ, it is found that Agriculture, Forestry, and Fisheries have the potential for rapid growth and development. Using shift-share, Processing Industry, Construction, Information and Communication, and Financial and Insurance Services have rapid growth rates, good competitiveness, and are progressive. Based on these findings, it is expected that the Batam Government and the Head of BP Batam can focus development on these leading sectors, in order to drive economic growth.","author":[{"dropping-particle":"","family":"Pascal","given":"Emilio","non-dropping-particle":"","parse-names":false,"suffix":""}],"container-title":"Jurnal Ekonomi","id":"ITEM-1","issue":"2","issued":{"date-parts":[["2023"]]},"page":"292-308","title":"Identification Of Leading Sectors In Batam: LQ, DLQ, and Shift-Share Analysis","type":"article-journal","volume":"28"},"uris":["http://www.mendeley.com/documents/?uuid=13112d1c-cada-4cfa-a05b-b7af3c34cd99"]},{"id":"ITEM-2","itemData":{"ISSN":"2303-1174","abstract":"Seiring dengan berlakunya otonomi daerah di Indonesia maka pembangunan di daerah harus direncanakan dengan baik sesuai dengan karakteristik dan potensi daerah masing-masing. Pembangunan akan berjalan baik apabila rencana pembangunan dilakukan dengan cermat dan tepat dengan memanfaatkan sumberdaya manusia dan sumberdaya ekonomi yang ada di daerah tersebut agar prioritas pembanggunan dapat terarah dengan baik. Untuk mencapai tujuan pembangunan ekonomi daerah, maka perlu dilakukan upaya semaksimal mungkin dengan memperhatikan srtuktur ekonomi daerah yang menjadi bahan acuan. Untuk itu, diperlukan upaya mengidentifikasi srtuktur pertumbuhan ekonomi daerah dan sektor unggulan ekonomi daerah. Metode analisis yang digunakan dalam penelitian ini adalah Locationt Quotient (LQ), Shift Share (SS), Tipologi Klassen. Menggunakan data time series PDRB ADHK Kabupaten Bolaang Mongondow Utara dan Provinsi Sulawesi Utara tahun 2014-2018. Sumber data adalah BPS Kabupaten Bolaang Mongondow Utara dan BPS Provinsi Sulawesi Utara. Dari hasil analisis struktur ekonomi Kabupaten Bolaang Mongondow Utara tahun 2014-2018, menunjukan terdapat 4 sektor ekonomi unggulan yaitu; sektor pertanian, kehutanan dan perikanan, sektor pertambangan dan penggalian, sektor pengadaan air, pengolahan sampah, limbah dan daur ulang, dan sektor konstruksi. Sektor-sektor lain mengalami pertumbuhan dengan nilai yang absolute.","author":[{"dropping-particle":"","family":"Timumu","given":"Abdul Kadir","non-dropping-particle":"","parse-names":false,"suffix":""},{"dropping-particle":"V.","family":"Kawung","given":"George M.","non-dropping-particle":"","parse-names":false,"suffix":""},{"dropping-particle":"","family":"Siwu","given":"Hanly F. DJ.","non-dropping-particle":"","parse-names":false,"suffix":""}],"container-title":"Jurnal EMBA: Jurnal Riset Ekonomi, Manajemen, Bisnis dan Akuntansi","id":"ITEM-2","issue":"2","issued":{"date-parts":[["2021"]]},"page":"199-210","title":"Analisis Penentuan Sektor-Sektor Ekonomi Potensial Di Kabupaten Bolaang Mongondow Utara","type":"article-journal","volume":"9"},"uris":["http://www.mendeley.com/documents/?uuid=06fd0cf2-5ea8-4507-948b-92078a6ec14c"]}],"mendeley":{"formattedCitation":"(Pascal, 2023; Timumu et al., 2021)","plainTextFormattedCitation":"(Pascal, 2023; Timumu et al., 2021)","previouslyFormattedCitation":"(Pascal, 2023; Timumu et al., 2021)"},"properties":{"noteIndex":0},"schema":"https://github.com/citation-style-language/schema/raw/master/csl-citation.json"}</w:instrText>
      </w:r>
      <w:r>
        <w:rPr>
          <w:rFonts w:ascii="Palatino Linotype" w:hAnsi="Palatino Linotype"/>
          <w:sz w:val="22"/>
          <w:szCs w:val="22"/>
        </w:rPr>
        <w:fldChar w:fldCharType="separate"/>
      </w:r>
      <w:r>
        <w:rPr>
          <w:rFonts w:ascii="Palatino Linotype" w:hAnsi="Palatino Linotype"/>
          <w:sz w:val="22"/>
          <w:szCs w:val="22"/>
        </w:rPr>
        <w:t>(Pascal, 2023; Timumu et al., 2021)</w:t>
      </w:r>
      <w:r>
        <w:rPr>
          <w:rFonts w:ascii="Palatino Linotype" w:hAnsi="Palatino Linotype"/>
          <w:sz w:val="22"/>
          <w:szCs w:val="22"/>
        </w:rPr>
        <w:fldChar w:fldCharType="end"/>
      </w:r>
      <w:r>
        <w:rPr>
          <w:rFonts w:ascii="Palatino Linotype" w:hAnsi="Palatino Linotype"/>
          <w:b/>
          <w:bCs/>
          <w:sz w:val="22"/>
          <w:szCs w:val="22"/>
        </w:rPr>
        <w:t>.</w:t>
      </w:r>
      <w:r>
        <w:rPr>
          <w:rFonts w:ascii="Palatino Linotype" w:hAnsi="Palatino Linotype"/>
          <w:sz w:val="22"/>
          <w:szCs w:val="22"/>
        </w:rPr>
        <w:t xml:space="preserve"> Elemen </w:t>
      </w:r>
      <w:proofErr w:type="spellStart"/>
      <w:r>
        <w:rPr>
          <w:rFonts w:ascii="Palatino Linotype" w:hAnsi="Palatino Linotype"/>
          <w:sz w:val="22"/>
          <w:szCs w:val="22"/>
        </w:rPr>
        <w:t>shift</w:t>
      </w:r>
      <w:proofErr w:type="spellEnd"/>
      <w:r>
        <w:rPr>
          <w:rFonts w:ascii="Palatino Linotype" w:hAnsi="Palatino Linotype"/>
          <w:sz w:val="22"/>
          <w:szCs w:val="22"/>
        </w:rPr>
        <w:t xml:space="preserve"> dibagi menjadi 2 komponen, yaitu  </w:t>
      </w:r>
      <w:proofErr w:type="spellStart"/>
      <w:r>
        <w:rPr>
          <w:rFonts w:ascii="Palatino Linotype" w:hAnsi="Palatino Linotype"/>
          <w:i/>
          <w:iCs/>
          <w:sz w:val="22"/>
          <w:szCs w:val="22"/>
        </w:rPr>
        <w:t>proportional</w:t>
      </w:r>
      <w:proofErr w:type="spellEnd"/>
      <w:r>
        <w:rPr>
          <w:rFonts w:ascii="Palatino Linotype" w:hAnsi="Palatino Linotype"/>
          <w:i/>
          <w:iCs/>
          <w:sz w:val="22"/>
          <w:szCs w:val="22"/>
        </w:rPr>
        <w:t xml:space="preserve"> </w:t>
      </w:r>
      <w:r>
        <w:rPr>
          <w:rFonts w:ascii="Palatino Linotype" w:hAnsi="Palatino Linotype"/>
          <w:sz w:val="22"/>
          <w:szCs w:val="22"/>
        </w:rPr>
        <w:t xml:space="preserve">dan </w:t>
      </w:r>
      <w:proofErr w:type="spellStart"/>
      <w:r>
        <w:rPr>
          <w:rFonts w:ascii="Palatino Linotype" w:hAnsi="Palatino Linotype"/>
          <w:i/>
          <w:iCs/>
          <w:sz w:val="22"/>
          <w:szCs w:val="22"/>
        </w:rPr>
        <w:t>differential</w:t>
      </w:r>
      <w:proofErr w:type="spellEnd"/>
      <w:r>
        <w:rPr>
          <w:rFonts w:ascii="Palatino Linotype" w:hAnsi="Palatino Linotype"/>
          <w:sz w:val="22"/>
          <w:szCs w:val="22"/>
        </w:rPr>
        <w:t xml:space="preserve">. Nilai </w:t>
      </w:r>
      <w:proofErr w:type="spellStart"/>
      <w:r>
        <w:rPr>
          <w:rFonts w:ascii="Palatino Linotype" w:hAnsi="Palatino Linotype"/>
          <w:i/>
          <w:iCs/>
          <w:sz w:val="22"/>
          <w:szCs w:val="22"/>
        </w:rPr>
        <w:t>proportional</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shift</w:t>
      </w:r>
      <w:proofErr w:type="spellEnd"/>
      <w:r>
        <w:rPr>
          <w:rFonts w:ascii="Palatino Linotype" w:hAnsi="Palatino Linotype"/>
          <w:sz w:val="22"/>
          <w:szCs w:val="22"/>
        </w:rPr>
        <w:t xml:space="preserve"> disebut sebagai nilai pengaruh bauran industri, sementara itu nilai </w:t>
      </w:r>
      <w:proofErr w:type="spellStart"/>
      <w:r>
        <w:rPr>
          <w:rFonts w:ascii="Palatino Linotype" w:hAnsi="Palatino Linotype"/>
          <w:i/>
          <w:iCs/>
          <w:sz w:val="22"/>
          <w:szCs w:val="22"/>
        </w:rPr>
        <w:t>differential</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shift</w:t>
      </w:r>
      <w:proofErr w:type="spellEnd"/>
      <w:r>
        <w:rPr>
          <w:rFonts w:ascii="Palatino Linotype" w:hAnsi="Palatino Linotype"/>
          <w:sz w:val="22"/>
          <w:szCs w:val="22"/>
        </w:rPr>
        <w:t xml:space="preserve"> disebut sebagai nilai komponen </w:t>
      </w:r>
      <w:proofErr w:type="spellStart"/>
      <w:r>
        <w:rPr>
          <w:rFonts w:ascii="Palatino Linotype" w:hAnsi="Palatino Linotype"/>
          <w:sz w:val="22"/>
          <w:szCs w:val="22"/>
        </w:rPr>
        <w:t>lokasional</w:t>
      </w:r>
      <w:proofErr w:type="spellEnd"/>
      <w:r>
        <w:rPr>
          <w:rFonts w:ascii="Palatino Linotype" w:hAnsi="Palatino Linotype"/>
          <w:sz w:val="22"/>
          <w:szCs w:val="22"/>
        </w:rPr>
        <w:t xml:space="preserve"> atau regional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{"citationItems":[{"id":"ITEM-1","itemData":{"DOI":"10.24912/je.v28i2.1634","ISSN":"0854-9842","abstract":"The purpose of this research is to find out which sector is the leading sector in Batam. This research uses LQ, DLQ, and Shift-share Analysis. LQ analysis shows that Processing Industry, Electricity and Gas Procurement, Water Supply, Waste Management, Waste and Recycling, Construction, Transportation and Warehousing, Accommodation, Drinking, and Food Provision, Information and Communication, and Financial and Insurance Services can fulfill domestic needs in Batam and export products from these sectors to other regions. Using DLQ, it is found that Agriculture, Forestry, and Fisheries have the potential for rapid growth and development. Using shift-share, Processing Industry, Construction, Information and Communication, and Financial and Insurance Services have rapid growth rates, good competitiveness, and are progressive. Based on these findings, it is expected that the Batam Government and the Head of BP Batam can focus development on these leading sectors, in order to drive economic growth.","author":[{"dropping-particle":"","family":"Pascal","given":"Emilio","non-dropping-particle":"","parse-names":false,"suffix":""}],"container-title":"Jurnal Ekonomi","id":"ITEM-1","issue":"2","issued":{"date-parts":[["2023"]]},"page":"292-308","title":"Identification Of Leading Sectors In Batam: LQ, DLQ, and Shift-Share Analysis","type":"article-journal","volume":"28"},"uris":["http://www.mendeley.com/documents/?uuid=13112d1c-cada-4cfa-a05b-b7af3c34cd99"]},{"id":"ITEM-2","itemData":{"ISSN":"2303-1174","abstract":"Seiring dengan berlakunya otonomi daerah di Indonesia maka pembangunan di daerah harus direncanakan dengan baik sesuai dengan karakteristik dan potensi daerah masing-masing. Pembangunan akan berjalan baik apabila rencana pembangunan dilakukan dengan cermat dan tepat dengan memanfaatkan sumberdaya manusia dan sumberdaya ekonomi yang ada di daerah tersebut agar prioritas pembanggunan dapat terarah dengan baik. Untuk mencapai tujuan pembangunan ekonomi daerah, maka perlu dilakukan upaya semaksimal mungkin dengan memperhatikan srtuktur ekonomi daerah yang menjadi bahan acuan. Untuk itu, diperlukan upaya mengidentifikasi srtuktur pertumbuhan ekonomi daerah dan sektor unggulan ekonomi daerah. Metode analisis yang digunakan dalam penelitian ini adalah Locationt Quotient (LQ), Shift Share (SS), Tipologi Klassen. Menggunakan data time series PDRB ADHK Kabupaten Bolaang Mongondow Utara dan Provinsi Sulawesi Utara tahun 2014-2018. Sumber data adalah BPS Kabupaten Bolaang Mongondow Utara dan BPS Provinsi Sulawesi Utara. Dari hasil analisis struktur ekonomi Kabupaten Bolaang Mongondow Utara tahun 2014-2018, menunjukan terdapat 4 sektor ekonomi unggulan yaitu; sektor pertanian, kehutanan dan perikanan, sektor pertambangan dan penggalian, sektor pengadaan air, pengolahan sampah, limbah dan daur ulang, dan sektor konstruksi. Sektor-sektor lain mengalami pertumbuhan dengan nilai yang absolute.","author":[{"dropping-particle":"","family":"Timumu","given":"Abdul Kadir","non-dropping-particle":"","parse-names":false,"suffix":""},{"dropping-particle":"V.","family":"Kawung","given":"George M.","non-dropping-particle":"","parse-names":false,"suffix":""},{"dropping-particle":"","family":"Siwu","given":"Hanly F. DJ.","non-dropping-particle":"","parse-names":false,"suffix":""}],"container-title":"Jurnal EMBA: Jurnal Riset Ekonomi, Manajemen, Bisnis dan Akuntansi","id":"ITEM-2","issue":"2","issued":{"date-parts":[["2021"]]},"page":"199-210","title":"Analisis Penentuan Sektor-Sektor Ekonomi Potensial Di Kabupaten Bolaang Mongondow Utara","type":"article-journal","volume":"9"},"uris":["http://www.mendeley.com/documents/?uuid=06fd0cf2-5ea8-4507-948b-92078a6ec14c"]}],"mendeley":{"formattedCitation":"(Pascal, 2023; Timumu et al., 2021)","plainTextFormattedCitation":"(Pascal, 2023; Timumu et al., 2021)","previouslyFormattedCitation":"(Pascal, 2023; Timumu et al., 2021)"},"properties":{"noteIndex":0},"schema":"https://github.com/citation-style-language/schema/raw/master/csl-citation.json"}</w:instrText>
      </w:r>
      <w:r>
        <w:rPr>
          <w:rFonts w:ascii="Palatino Linotype" w:hAnsi="Palatino Linotype"/>
          <w:sz w:val="22"/>
          <w:szCs w:val="22"/>
        </w:rPr>
        <w:fldChar w:fldCharType="separate"/>
      </w:r>
      <w:r>
        <w:rPr>
          <w:rFonts w:ascii="Palatino Linotype" w:hAnsi="Palatino Linotype"/>
          <w:sz w:val="22"/>
          <w:szCs w:val="22"/>
        </w:rPr>
        <w:t>(Pascal, 2023; Timumu et al., 2021)</w:t>
      </w:r>
      <w:r>
        <w:rPr>
          <w:rFonts w:ascii="Palatino Linotype" w:hAnsi="Palatino Linotype"/>
          <w:sz w:val="22"/>
          <w:szCs w:val="22"/>
        </w:rPr>
        <w:fldChar w:fldCharType="end"/>
      </w:r>
      <w:r>
        <w:rPr>
          <w:rFonts w:ascii="Palatino Linotype" w:hAnsi="Palatino Linotype"/>
          <w:sz w:val="22"/>
          <w:szCs w:val="22"/>
        </w:rPr>
        <w:t xml:space="preserve">. Persamaan analisis </w:t>
      </w:r>
      <w:proofErr w:type="spellStart"/>
      <w:r>
        <w:rPr>
          <w:rFonts w:ascii="Palatino Linotype" w:hAnsi="Palatino Linotype"/>
          <w:i/>
          <w:iCs/>
          <w:sz w:val="22"/>
          <w:szCs w:val="22"/>
        </w:rPr>
        <w:t>shift</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share</w:t>
      </w:r>
      <w:proofErr w:type="spellEnd"/>
      <w:r>
        <w:rPr>
          <w:rFonts w:ascii="Palatino Linotype" w:hAnsi="Palatino Linotype"/>
          <w:i/>
          <w:iCs/>
          <w:sz w:val="22"/>
          <w:szCs w:val="22"/>
          <w:lang w:val="en-US"/>
        </w:rPr>
        <w:t xml:space="preserve"> </w:t>
      </w:r>
      <w:proofErr w:type="spellStart"/>
      <w:r>
        <w:rPr>
          <w:rFonts w:ascii="Palatino Linotype" w:hAnsi="Palatino Linotype"/>
          <w:sz w:val="22"/>
          <w:szCs w:val="22"/>
          <w:lang w:val="en-US"/>
        </w:rPr>
        <w:t>disajikan</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dalam</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persamaan</w:t>
      </w:r>
      <w:proofErr w:type="spellEnd"/>
      <w:r>
        <w:rPr>
          <w:rFonts w:ascii="Palatino Linotype" w:hAnsi="Palatino Linotype"/>
          <w:sz w:val="22"/>
          <w:szCs w:val="22"/>
          <w:lang w:val="en-US"/>
        </w:rPr>
        <w:t xml:space="preserve"> (1</w:t>
      </w:r>
      <w:r>
        <w:rPr>
          <w:rFonts w:ascii="Palatino Linotype" w:hAnsi="Palatino Linotype"/>
          <w:i/>
          <w:iCs/>
          <w:sz w:val="22"/>
          <w:szCs w:val="22"/>
          <w:lang w:val="en-US"/>
        </w:rPr>
        <w:t>).</w:t>
      </w:r>
      <w:r>
        <w:rPr>
          <w:rFonts w:ascii="Palatino Linotype" w:hAnsi="Palatino Linotype"/>
          <w:sz w:val="22"/>
          <w:szCs w:val="22"/>
        </w:rPr>
        <w:t xml:space="preserve"> </w:t>
      </w:r>
    </w:p>
    <w:p w:rsidR="00235B90" w:rsidRDefault="00000000">
      <w:pPr>
        <w:tabs>
          <w:tab w:val="right" w:leader="dot" w:pos="8787"/>
        </w:tabs>
        <w:autoSpaceDE w:val="0"/>
        <w:autoSpaceDN w:val="0"/>
        <w:adjustRightInd w:val="0"/>
        <w:spacing w:after="0" w:line="240" w:lineRule="auto"/>
        <w:ind w:left="284" w:firstLine="284"/>
        <w:jc w:val="both"/>
        <w:rPr>
          <w:rFonts w:ascii="Palatino Linotype" w:hAnsi="Palatino Linotype"/>
          <w:sz w:val="22"/>
          <w:szCs w:val="22"/>
        </w:rPr>
      </w:pPr>
      <m:oMath>
        <m:r>
          <w:rPr>
            <w:rFonts w:ascii="Cambria Math" w:hAnsi="Cambria Math"/>
            <w:sz w:val="22"/>
            <w:szCs w:val="22"/>
          </w:rPr>
          <m:t>Dij=Nij+Mij+Cij</m:t>
        </m:r>
      </m:oMath>
      <w:r>
        <w:rPr>
          <w:rFonts w:ascii="Palatino Linotype" w:hAnsi="Palatino Linotype"/>
          <w:sz w:val="22"/>
          <w:szCs w:val="22"/>
        </w:rPr>
        <w:t xml:space="preserve"> </w:t>
      </w:r>
      <w:r>
        <w:rPr>
          <w:rFonts w:ascii="Palatino Linotype" w:hAnsi="Palatino Linotype"/>
          <w:sz w:val="22"/>
          <w:szCs w:val="22"/>
        </w:rPr>
        <w:tab/>
        <w:t>(1)</w:t>
      </w:r>
    </w:p>
    <w:p w:rsidR="00235B90" w:rsidRDefault="00000000">
      <w:pPr>
        <w:autoSpaceDE w:val="0"/>
        <w:autoSpaceDN w:val="0"/>
        <w:adjustRightInd w:val="0"/>
        <w:spacing w:after="0" w:line="240" w:lineRule="auto"/>
        <w:jc w:val="both"/>
        <w:rPr>
          <w:rFonts w:ascii="Palatino Linotype" w:hAnsi="Palatino Linotype"/>
          <w:sz w:val="22"/>
          <w:szCs w:val="22"/>
        </w:rPr>
      </w:pPr>
      <w:proofErr w:type="spellStart"/>
      <w:r>
        <w:rPr>
          <w:rFonts w:ascii="Palatino Linotype" w:hAnsi="Palatino Linotype"/>
          <w:sz w:val="22"/>
          <w:szCs w:val="22"/>
          <w:lang w:val="en-US"/>
        </w:rPr>
        <w:t>i</w:t>
      </w:r>
      <w:proofErr w:type="spellEnd"/>
      <w:r>
        <w:rPr>
          <w:rFonts w:ascii="Palatino Linotype" w:hAnsi="Palatino Linotype"/>
          <w:sz w:val="22"/>
          <w:szCs w:val="22"/>
        </w:rPr>
        <w:t xml:space="preserve"> merupakan sektor ekonomi yang diteliti, yaitu 17 sektor, </w:t>
      </w:r>
      <w:r>
        <w:rPr>
          <w:rFonts w:ascii="Palatino Linotype" w:hAnsi="Palatino Linotype"/>
          <w:sz w:val="22"/>
          <w:szCs w:val="22"/>
          <w:lang w:val="en-US"/>
        </w:rPr>
        <w:t>j</w:t>
      </w:r>
      <w:r>
        <w:rPr>
          <w:rFonts w:ascii="Palatino Linotype" w:hAnsi="Palatino Linotype"/>
          <w:sz w:val="22"/>
          <w:szCs w:val="22"/>
        </w:rPr>
        <w:t xml:space="preserve"> merupakan variabel Kabupaten Sragen, n merupakan variabel wilayah Provinsi Jawa Tengah, </w:t>
      </w:r>
      <w:proofErr w:type="spellStart"/>
      <w:r>
        <w:rPr>
          <w:rFonts w:ascii="Palatino Linotype" w:hAnsi="Palatino Linotype"/>
          <w:sz w:val="22"/>
          <w:szCs w:val="22"/>
        </w:rPr>
        <w:t>Dij</w:t>
      </w:r>
      <w:proofErr w:type="spellEnd"/>
      <w:r>
        <w:rPr>
          <w:rFonts w:ascii="Palatino Linotype" w:hAnsi="Palatino Linotype"/>
          <w:sz w:val="22"/>
          <w:szCs w:val="22"/>
        </w:rPr>
        <w:t xml:space="preserve"> merupakan pertumbuhan sektor i di Kabupaten Sragen, </w:t>
      </w:r>
      <w:proofErr w:type="spellStart"/>
      <w:r>
        <w:rPr>
          <w:rFonts w:ascii="Palatino Linotype" w:hAnsi="Palatino Linotype"/>
          <w:sz w:val="22"/>
          <w:szCs w:val="22"/>
        </w:rPr>
        <w:t>Nij</w:t>
      </w:r>
      <w:proofErr w:type="spellEnd"/>
      <w:r>
        <w:rPr>
          <w:rFonts w:ascii="Palatino Linotype" w:hAnsi="Palatino Linotype"/>
          <w:sz w:val="22"/>
          <w:szCs w:val="22"/>
        </w:rPr>
        <w:t xml:space="preserve"> merupakan pengaruh pertumbuhan nasional sektor i di Kabupaten Sragen (</w:t>
      </w:r>
      <w:proofErr w:type="spellStart"/>
      <w:r>
        <w:rPr>
          <w:rFonts w:ascii="Palatino Linotype" w:hAnsi="Palatino Linotype"/>
          <w:i/>
          <w:iCs/>
          <w:sz w:val="22"/>
          <w:szCs w:val="22"/>
        </w:rPr>
        <w:t>national</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share</w:t>
      </w:r>
      <w:proofErr w:type="spellEnd"/>
      <w:r>
        <w:rPr>
          <w:rFonts w:ascii="Palatino Linotype" w:hAnsi="Palatino Linotype"/>
          <w:sz w:val="22"/>
          <w:szCs w:val="22"/>
        </w:rPr>
        <w:t xml:space="preserve">), </w:t>
      </w:r>
      <w:proofErr w:type="spellStart"/>
      <w:r>
        <w:rPr>
          <w:rFonts w:ascii="Palatino Linotype" w:hAnsi="Palatino Linotype"/>
          <w:sz w:val="22"/>
          <w:szCs w:val="22"/>
        </w:rPr>
        <w:t>Mij</w:t>
      </w:r>
      <w:proofErr w:type="spellEnd"/>
      <w:r>
        <w:rPr>
          <w:rFonts w:ascii="Palatino Linotype" w:hAnsi="Palatino Linotype"/>
          <w:sz w:val="22"/>
          <w:szCs w:val="22"/>
        </w:rPr>
        <w:t xml:space="preserve"> merupakan pengaruh bauran industri sektor i di Kabupaten Sragen (</w:t>
      </w:r>
      <w:proofErr w:type="spellStart"/>
      <w:r>
        <w:rPr>
          <w:rFonts w:ascii="Palatino Linotype" w:hAnsi="Palatino Linotype"/>
          <w:i/>
          <w:iCs/>
          <w:sz w:val="22"/>
          <w:szCs w:val="22"/>
        </w:rPr>
        <w:t>proportional</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shift</w:t>
      </w:r>
      <w:proofErr w:type="spellEnd"/>
      <w:r>
        <w:rPr>
          <w:rFonts w:ascii="Palatino Linotype" w:hAnsi="Palatino Linotype"/>
          <w:sz w:val="22"/>
          <w:szCs w:val="22"/>
        </w:rPr>
        <w:t xml:space="preserve">), dan </w:t>
      </w:r>
      <w:proofErr w:type="spellStart"/>
      <w:r>
        <w:rPr>
          <w:rFonts w:ascii="Palatino Linotype" w:hAnsi="Palatino Linotype"/>
          <w:sz w:val="22"/>
          <w:szCs w:val="22"/>
        </w:rPr>
        <w:t>Cij</w:t>
      </w:r>
      <w:proofErr w:type="spellEnd"/>
      <w:r>
        <w:rPr>
          <w:rFonts w:ascii="Palatino Linotype" w:hAnsi="Palatino Linotype"/>
          <w:sz w:val="22"/>
          <w:szCs w:val="22"/>
        </w:rPr>
        <w:t xml:space="preserve"> merupakan pengaruh komponen </w:t>
      </w:r>
      <w:proofErr w:type="spellStart"/>
      <w:r>
        <w:rPr>
          <w:rFonts w:ascii="Palatino Linotype" w:hAnsi="Palatino Linotype"/>
          <w:sz w:val="22"/>
          <w:szCs w:val="22"/>
        </w:rPr>
        <w:t>lokasional</w:t>
      </w:r>
      <w:proofErr w:type="spellEnd"/>
      <w:r>
        <w:rPr>
          <w:rFonts w:ascii="Palatino Linotype" w:hAnsi="Palatino Linotype"/>
          <w:sz w:val="22"/>
          <w:szCs w:val="22"/>
        </w:rPr>
        <w:t xml:space="preserve"> sektor i di Kabupaten Sragen (</w:t>
      </w:r>
      <w:proofErr w:type="spellStart"/>
      <w:r>
        <w:rPr>
          <w:rFonts w:ascii="Palatino Linotype" w:hAnsi="Palatino Linotype"/>
          <w:i/>
          <w:iCs/>
          <w:sz w:val="22"/>
          <w:szCs w:val="22"/>
        </w:rPr>
        <w:t>differential</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shift</w:t>
      </w:r>
      <w:proofErr w:type="spellEnd"/>
      <w:r>
        <w:rPr>
          <w:rFonts w:ascii="Palatino Linotype" w:hAnsi="Palatino Linotype"/>
          <w:sz w:val="22"/>
          <w:szCs w:val="22"/>
        </w:rPr>
        <w:t>).</w:t>
      </w:r>
    </w:p>
    <w:p w:rsidR="00235B90" w:rsidRDefault="00000000">
      <w:pPr>
        <w:autoSpaceDE w:val="0"/>
        <w:autoSpaceDN w:val="0"/>
        <w:adjustRightInd w:val="0"/>
        <w:spacing w:after="0" w:line="240" w:lineRule="auto"/>
        <w:ind w:firstLine="284"/>
        <w:jc w:val="both"/>
        <w:rPr>
          <w:rFonts w:ascii="Palatino Linotype" w:hAnsi="Palatino Linotype"/>
          <w:sz w:val="22"/>
          <w:szCs w:val="22"/>
        </w:rPr>
      </w:pPr>
      <w:r>
        <w:rPr>
          <w:rFonts w:ascii="Palatino Linotype" w:hAnsi="Palatino Linotype"/>
          <w:sz w:val="22"/>
          <w:szCs w:val="22"/>
        </w:rPr>
        <w:t xml:space="preserve">Analisis </w:t>
      </w:r>
      <w:proofErr w:type="spellStart"/>
      <w:r>
        <w:rPr>
          <w:rFonts w:ascii="Palatino Linotype" w:hAnsi="Palatino Linotype"/>
          <w:i/>
          <w:iCs/>
          <w:sz w:val="22"/>
          <w:szCs w:val="22"/>
        </w:rPr>
        <w:t>Location</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Quotient</w:t>
      </w:r>
      <w:proofErr w:type="spellEnd"/>
      <w:r>
        <w:rPr>
          <w:rFonts w:ascii="Palatino Linotype" w:hAnsi="Palatino Linotype"/>
          <w:sz w:val="22"/>
          <w:szCs w:val="22"/>
        </w:rPr>
        <w:t xml:space="preserve"> menjelaskan perbandingan relatif antara besarnya kemampuan </w:t>
      </w:r>
      <w:proofErr w:type="spellStart"/>
      <w:r>
        <w:rPr>
          <w:rFonts w:ascii="Palatino Linotype" w:hAnsi="Palatino Linotype"/>
          <w:sz w:val="22"/>
          <w:szCs w:val="22"/>
        </w:rPr>
        <w:t>sectoral</w:t>
      </w:r>
      <w:proofErr w:type="spellEnd"/>
      <w:r>
        <w:rPr>
          <w:rFonts w:ascii="Palatino Linotype" w:hAnsi="Palatino Linotype"/>
          <w:sz w:val="22"/>
          <w:szCs w:val="22"/>
        </w:rPr>
        <w:t xml:space="preserve"> Kabupaten  Sragen dengan sektor yang sama di Provinsi Jawa Tengah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{"citationItems":[{"id":"ITEM-1","itemData":{"DOI":"10.24912/je.v28i2.1634","ISSN":"0854-9842","abstract":"The purpose of this research is to find out which sector is the leading sector in Batam. This research uses LQ, DLQ, and Shift-share Analysis. LQ analysis shows that Processing Industry, Electricity and Gas Procurement, Water Supply, Waste Management, Waste and Recycling, Construction, Transportation and Warehousing, Accommodation, Drinking, and Food Provision, Information and Communication, and Financial and Insurance Services can fulfill domestic needs in Batam and export products from these sectors to other regions. Using DLQ, it is found that Agriculture, Forestry, and Fisheries have the potential for rapid growth and development. Using shift-share, Processing Industry, Construction, Information and Communication, and Financial and Insurance Services have rapid growth rates, good competitiveness, and are progressive. Based on these findings, it is expected that the Batam Government and the Head of BP Batam can focus development on these leading sectors, in order to drive economic growth.","author":[{"dropping-particle":"","family":"Pascal","given":"Emilio","non-dropping-particle":"","parse-names":false,"suffix":""}],"container-title":"Jurnal Ekonomi","id":"ITEM-1","issue":"2","issued":{"date-parts":[["2023"]]},"page":"292-308","title":"Identification Of Leading Sectors In Batam: LQ, DLQ, and Shift-Share Analysis","type":"article-journal","volume":"28"},"uris":["http://www.mendeley.com/documents/?uuid=13112d1c-cada-4cfa-a05b-b7af3c34cd99"]},{"id":"ITEM-2","itemData":{"ISSN":"2303-1174","abstract":"Seiring dengan berlakunya otonomi daerah di Indonesia maka pembangunan di daerah harus direncanakan dengan baik sesuai dengan karakteristik dan potensi daerah masing-masing. Pembangunan akan berjalan baik apabila rencana pembangunan dilakukan dengan cermat dan tepat dengan memanfaatkan sumberdaya manusia dan sumberdaya ekonomi yang ada di daerah tersebut agar prioritas pembanggunan dapat terarah dengan baik. Untuk mencapai tujuan pembangunan ekonomi daerah, maka perlu dilakukan upaya semaksimal mungkin dengan memperhatikan srtuktur ekonomi daerah yang menjadi bahan acuan. Untuk itu, diperlukan upaya mengidentifikasi srtuktur pertumbuhan ekonomi daerah dan sektor unggulan ekonomi daerah. Metode analisis yang digunakan dalam penelitian ini adalah Locationt Quotient (LQ), Shift Share (SS), Tipologi Klassen. Menggunakan data time series PDRB ADHK Kabupaten Bolaang Mongondow Utara dan Provinsi Sulawesi Utara tahun 2014-2018. Sumber data adalah BPS Kabupaten Bolaang Mongondow Utara dan BPS Provinsi Sulawesi Utara. Dari hasil analisis struktur ekonomi Kabupaten Bolaang Mongondow Utara tahun 2014-2018, menunjukan terdapat 4 sektor ekonomi unggulan yaitu; sektor pertanian, kehutanan dan perikanan, sektor pertambangan dan penggalian, sektor pengadaan air, pengolahan sampah, limbah dan daur ulang, dan sektor konstruksi. Sektor-sektor lain mengalami pertumbuhan dengan nilai yang absolute.","author":[{"dropping-particle":"","family":"Timumu","given":"Abdul Kadir","non-dropping-particle":"","parse-names":false,"suffix":""},{"dropping-particle":"V.","family":"Kawung","given":"George M.","non-dropping-particle":"","parse-names":false,"suffix":""},{"dropping-particle":"","family":"Siwu","given":"Hanly F. DJ.","non-dropping-particle":"","parse-names":false,"suffix":""}],"container-title":"Jurnal EMBA: Jurnal Riset Ekonomi, Manajemen, Bisnis dan Akuntansi","id":"ITEM-2","issue":"2","issued":{"date-parts":[["2021"]]},"page":"199-210","title":"Analisis Penentuan Sektor-Sektor Ekonomi Potensial Di Kabupaten Bolaang Mongondow Utara","type":"article-journal","volume":"9"},"uris":["http://www.mendeley.com/documents/?uuid=06fd0cf2-5ea8-4507-948b-92078a6ec14c"]}],"mendeley":{"formattedCitation":"(Pascal, 2023; Timumu et al., 2021)","plainTextFormattedCitation":"(Pascal, 2023; Timumu et al., 2021)","previouslyFormattedCitation":"(Pascal, 2023; Timumu et al., 2021)"},"properties":{"noteIndex":0},"schema":"https://github.com/citation-style-language/schema/raw/master/csl-citation.json"}</w:instrText>
      </w:r>
      <w:r>
        <w:rPr>
          <w:rFonts w:ascii="Palatino Linotype" w:hAnsi="Palatino Linotype"/>
          <w:sz w:val="22"/>
          <w:szCs w:val="22"/>
        </w:rPr>
        <w:fldChar w:fldCharType="separate"/>
      </w:r>
      <w:r>
        <w:rPr>
          <w:rFonts w:ascii="Palatino Linotype" w:hAnsi="Palatino Linotype"/>
          <w:sz w:val="22"/>
          <w:szCs w:val="22"/>
        </w:rPr>
        <w:t>(Pascal, 2023; Timumu et al., 2021)</w:t>
      </w:r>
      <w:r>
        <w:rPr>
          <w:rFonts w:ascii="Palatino Linotype" w:hAnsi="Palatino Linotype"/>
          <w:sz w:val="22"/>
          <w:szCs w:val="22"/>
        </w:rPr>
        <w:fldChar w:fldCharType="end"/>
      </w:r>
      <w:r>
        <w:rPr>
          <w:rFonts w:ascii="Palatino Linotype" w:hAnsi="Palatino Linotype"/>
          <w:sz w:val="22"/>
          <w:szCs w:val="22"/>
        </w:rPr>
        <w:t xml:space="preserve">. Rumus LQ dinyatakan pada persamaan (2). </w:t>
      </w:r>
    </w:p>
    <w:p w:rsidR="00235B90" w:rsidRDefault="00000000">
      <w:pPr>
        <w:tabs>
          <w:tab w:val="right" w:leader="dot" w:pos="8787"/>
        </w:tabs>
        <w:autoSpaceDE w:val="0"/>
        <w:autoSpaceDN w:val="0"/>
        <w:adjustRightInd w:val="0"/>
        <w:spacing w:after="0" w:line="240" w:lineRule="auto"/>
        <w:ind w:firstLine="284"/>
        <w:jc w:val="both"/>
        <w:rPr>
          <w:rFonts w:ascii="Palatino Linotype" w:hAnsi="Palatino Linotype"/>
          <w:sz w:val="22"/>
          <w:szCs w:val="22"/>
        </w:rPr>
      </w:pPr>
      <w:r>
        <w:rPr>
          <w:rFonts w:ascii="Palatino Linotype" w:hAnsi="Palatino Linotype"/>
          <w:sz w:val="22"/>
          <w:szCs w:val="22"/>
        </w:rPr>
        <w:t xml:space="preserve">LQ = </w:t>
      </w:r>
      <w:r>
        <w:rPr>
          <w:rFonts w:ascii="Cambria Math" w:hAnsi="Cambria Math" w:cs="Cambria Math"/>
          <w:sz w:val="22"/>
          <w:szCs w:val="22"/>
        </w:rPr>
        <w:t>𝑦𝑖</w:t>
      </w:r>
      <w:r>
        <w:rPr>
          <w:rFonts w:ascii="Palatino Linotype" w:hAnsi="Palatino Linotype"/>
          <w:sz w:val="22"/>
          <w:szCs w:val="22"/>
        </w:rPr>
        <w:t>/</w:t>
      </w:r>
      <w:r>
        <w:rPr>
          <w:rFonts w:ascii="Cambria Math" w:hAnsi="Cambria Math" w:cs="Cambria Math"/>
          <w:sz w:val="22"/>
          <w:szCs w:val="22"/>
        </w:rPr>
        <w:t>𝑦𝑡</w:t>
      </w:r>
      <w:r>
        <w:rPr>
          <w:rFonts w:ascii="Palatino Linotype" w:hAnsi="Palatino Linotype"/>
          <w:sz w:val="22"/>
          <w:szCs w:val="22"/>
        </w:rPr>
        <w:t xml:space="preserve"> </w:t>
      </w:r>
      <w:r>
        <w:rPr>
          <w:rFonts w:ascii="Cambria Math" w:hAnsi="Cambria Math" w:cs="Cambria Math"/>
          <w:sz w:val="22"/>
          <w:szCs w:val="22"/>
        </w:rPr>
        <w:t>𝑌𝑖</w:t>
      </w:r>
      <w:r>
        <w:rPr>
          <w:rFonts w:ascii="Palatino Linotype" w:hAnsi="Palatino Linotype"/>
          <w:sz w:val="22"/>
          <w:szCs w:val="22"/>
        </w:rPr>
        <w:t>/</w:t>
      </w:r>
      <w:r>
        <w:rPr>
          <w:rFonts w:ascii="Cambria Math" w:hAnsi="Cambria Math" w:cs="Cambria Math"/>
          <w:sz w:val="22"/>
          <w:szCs w:val="22"/>
        </w:rPr>
        <w:t>𝑌𝑡</w:t>
      </w:r>
      <w:r>
        <w:rPr>
          <w:rFonts w:ascii="Palatino Linotype" w:hAnsi="Palatino Linotype"/>
          <w:sz w:val="22"/>
          <w:szCs w:val="22"/>
        </w:rPr>
        <w:t xml:space="preserve"> </w:t>
      </w:r>
      <w:r>
        <w:rPr>
          <w:rFonts w:ascii="Palatino Linotype" w:hAnsi="Palatino Linotype"/>
          <w:sz w:val="22"/>
          <w:szCs w:val="22"/>
        </w:rPr>
        <w:tab/>
        <w:t>(2)</w:t>
      </w:r>
    </w:p>
    <w:p w:rsidR="00235B90" w:rsidRDefault="00000000">
      <w:pPr>
        <w:autoSpaceDE w:val="0"/>
        <w:autoSpaceDN w:val="0"/>
        <w:adjustRightInd w:val="0"/>
        <w:spacing w:after="0" w:line="240" w:lineRule="auto"/>
        <w:jc w:val="both"/>
        <w:rPr>
          <w:rFonts w:ascii="Palatino Linotype" w:hAnsi="Palatino Linotype"/>
          <w:sz w:val="22"/>
          <w:szCs w:val="22"/>
          <w:lang w:val="en-US"/>
        </w:rPr>
      </w:pPr>
      <w:r>
        <w:rPr>
          <w:rFonts w:ascii="Palatino Linotype" w:hAnsi="Palatino Linotype"/>
          <w:sz w:val="22"/>
          <w:szCs w:val="22"/>
        </w:rPr>
        <w:t xml:space="preserve">LQ merupakan hasil perhitungan </w:t>
      </w:r>
      <w:proofErr w:type="spellStart"/>
      <w:r>
        <w:rPr>
          <w:rFonts w:ascii="Palatino Linotype" w:hAnsi="Palatino Linotype"/>
          <w:i/>
          <w:iCs/>
          <w:sz w:val="22"/>
          <w:szCs w:val="22"/>
        </w:rPr>
        <w:t>location</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quotient</w:t>
      </w:r>
      <w:proofErr w:type="spellEnd"/>
      <w:r>
        <w:rPr>
          <w:rFonts w:ascii="Palatino Linotype" w:hAnsi="Palatino Linotype"/>
          <w:sz w:val="22"/>
          <w:szCs w:val="22"/>
        </w:rPr>
        <w:t xml:space="preserve"> </w:t>
      </w:r>
      <w:proofErr w:type="spellStart"/>
      <w:r>
        <w:rPr>
          <w:rFonts w:ascii="Palatino Linotype" w:hAnsi="Palatino Linotype"/>
          <w:sz w:val="22"/>
          <w:szCs w:val="22"/>
        </w:rPr>
        <w:t>sectoral</w:t>
      </w:r>
      <w:proofErr w:type="spellEnd"/>
      <w:r>
        <w:rPr>
          <w:rFonts w:ascii="Palatino Linotype" w:hAnsi="Palatino Linotype"/>
          <w:sz w:val="22"/>
          <w:szCs w:val="22"/>
        </w:rPr>
        <w:t xml:space="preserve"> Kabupaten Sragen, </w:t>
      </w:r>
      <w:proofErr w:type="spellStart"/>
      <w:r>
        <w:rPr>
          <w:rFonts w:ascii="Palatino Linotype" w:hAnsi="Palatino Linotype"/>
          <w:sz w:val="22"/>
          <w:szCs w:val="22"/>
        </w:rPr>
        <w:t>yi</w:t>
      </w:r>
      <w:proofErr w:type="spellEnd"/>
      <w:r>
        <w:rPr>
          <w:rFonts w:ascii="Palatino Linotype" w:hAnsi="Palatino Linotype"/>
          <w:sz w:val="22"/>
          <w:szCs w:val="22"/>
        </w:rPr>
        <w:t xml:space="preserve"> merupakan PDRB sektor i di Kabupaten Sragen, </w:t>
      </w:r>
      <w:proofErr w:type="spellStart"/>
      <w:r>
        <w:rPr>
          <w:rFonts w:ascii="Palatino Linotype" w:hAnsi="Palatino Linotype"/>
          <w:sz w:val="22"/>
          <w:szCs w:val="22"/>
        </w:rPr>
        <w:t>yt</w:t>
      </w:r>
      <w:proofErr w:type="spellEnd"/>
      <w:r>
        <w:rPr>
          <w:rFonts w:ascii="Palatino Linotype" w:hAnsi="Palatino Linotype"/>
          <w:sz w:val="22"/>
          <w:szCs w:val="22"/>
        </w:rPr>
        <w:t xml:space="preserve"> merupakan </w:t>
      </w:r>
      <w:r>
        <w:rPr>
          <w:rFonts w:ascii="Palatino Linotype" w:hAnsi="Palatino Linotype"/>
          <w:sz w:val="22"/>
          <w:szCs w:val="22"/>
          <w:lang w:val="en-US"/>
        </w:rPr>
        <w:t>t</w:t>
      </w:r>
      <w:proofErr w:type="spellStart"/>
      <w:r>
        <w:rPr>
          <w:rFonts w:ascii="Palatino Linotype" w:hAnsi="Palatino Linotype"/>
          <w:sz w:val="22"/>
          <w:szCs w:val="22"/>
        </w:rPr>
        <w:t>otal</w:t>
      </w:r>
      <w:proofErr w:type="spellEnd"/>
      <w:r>
        <w:rPr>
          <w:rFonts w:ascii="Palatino Linotype" w:hAnsi="Palatino Linotype"/>
          <w:sz w:val="22"/>
          <w:szCs w:val="22"/>
        </w:rPr>
        <w:t xml:space="preserve"> PDRB Kabupaten Sragen, </w:t>
      </w:r>
      <w:proofErr w:type="spellStart"/>
      <w:r>
        <w:rPr>
          <w:rFonts w:ascii="Palatino Linotype" w:hAnsi="Palatino Linotype"/>
          <w:sz w:val="22"/>
          <w:szCs w:val="22"/>
        </w:rPr>
        <w:t>Yi</w:t>
      </w:r>
      <w:proofErr w:type="spellEnd"/>
      <w:r>
        <w:rPr>
          <w:rFonts w:ascii="Palatino Linotype" w:hAnsi="Palatino Linotype"/>
          <w:sz w:val="22"/>
          <w:szCs w:val="22"/>
        </w:rPr>
        <w:t xml:space="preserve"> merupakan PDRB sektor i Provinsi Jawa Tengah, dan </w:t>
      </w:r>
      <w:proofErr w:type="spellStart"/>
      <w:r>
        <w:rPr>
          <w:rFonts w:ascii="Palatino Linotype" w:hAnsi="Palatino Linotype"/>
          <w:sz w:val="22"/>
          <w:szCs w:val="22"/>
        </w:rPr>
        <w:t>Yt</w:t>
      </w:r>
      <w:proofErr w:type="spellEnd"/>
      <w:r>
        <w:rPr>
          <w:rFonts w:ascii="Palatino Linotype" w:hAnsi="Palatino Linotype"/>
          <w:sz w:val="22"/>
          <w:szCs w:val="22"/>
        </w:rPr>
        <w:t xml:space="preserve"> merupakan </w:t>
      </w:r>
      <w:r>
        <w:rPr>
          <w:rFonts w:ascii="Palatino Linotype" w:hAnsi="Palatino Linotype"/>
          <w:sz w:val="22"/>
          <w:szCs w:val="22"/>
          <w:lang w:val="en-US"/>
        </w:rPr>
        <w:t>t</w:t>
      </w:r>
      <w:proofErr w:type="spellStart"/>
      <w:r>
        <w:rPr>
          <w:rFonts w:ascii="Palatino Linotype" w:hAnsi="Palatino Linotype"/>
          <w:sz w:val="22"/>
          <w:szCs w:val="22"/>
        </w:rPr>
        <w:t>otal</w:t>
      </w:r>
      <w:proofErr w:type="spellEnd"/>
      <w:r>
        <w:rPr>
          <w:rFonts w:ascii="Palatino Linotype" w:hAnsi="Palatino Linotype"/>
          <w:sz w:val="22"/>
          <w:szCs w:val="22"/>
        </w:rPr>
        <w:t xml:space="preserve"> PDRB Provinsi Jawa Tengah. Berdasarkan perhitungan persamaan (2) dijelaskan jika hasil perhitungan LQ lebih besar dari 1 maka sektor tersebut merupakan sektor basis, sedangkan jika nilai LQ lebih kecil dari 1 maka sektor tersebut merupakan sektor non basis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{"citationItems":[{"id":"ITEM-1","itemData":{"DOI":"10.24912/je.v28i2.1634","ISSN":"0854-9842","abstract":"The purpose of this research is to find out which sector is the leading sector in Batam. This research uses LQ, DLQ, and Shift-share Analysis. LQ analysis shows that Processing Industry, Electricity and Gas Procurement, Water Supply, Waste Management, Waste and Recycling, Construction, Transportation and Warehousing, Accommodation, Drinking, and Food Provision, Information and Communication, and Financial and Insurance Services can fulfill domestic needs in Batam and export products from these sectors to other regions. Using DLQ, it is found that Agriculture, Forestry, and Fisheries have the potential for rapid growth and development. Using shift-share, Processing Industry, Construction, Information and Communication, and Financial and Insurance Services have rapid growth rates, good competitiveness, and are progressive. Based on these findings, it is expected that the Batam Government and the Head of BP Batam can focus development on these leading sectors, in order to drive economic growth.","author":[{"dropping-particle":"","family":"Pascal","given":"Emilio","non-dropping-particle":"","parse-names":false,"suffix":""}],"container-title":"Jurnal Ekonomi","id":"ITEM-1","issue":"2","issued":{"date-parts":[["2023"]]},"page":"292-308","title":"Identification Of Leading Sectors In Batam: LQ, DLQ, and Shift-Share Analysis","type":"article-journal","volume":"28"},"uris":["http://www.mendeley.com/documents/?uuid=13112d1c-cada-4cfa-a05b-b7af3c34cd99"]},{"id":"ITEM-2","itemData":{"ISSN":"2303-1174","abstract":"Seiring dengan berlakunya otonomi daerah di Indonesia maka pembangunan di daerah harus direncanakan dengan baik sesuai dengan karakteristik dan potensi daerah masing-masing. Pembangunan akan berjalan baik apabila rencana pembangunan dilakukan dengan cermat dan tepat dengan memanfaatkan sumberdaya manusia dan sumberdaya ekonomi yang ada di daerah tersebut agar prioritas pembanggunan dapat terarah dengan baik. Untuk mencapai tujuan pembangunan ekonomi daerah, maka perlu dilakukan upaya semaksimal mungkin dengan memperhatikan srtuktur ekonomi daerah yang menjadi bahan acuan. Untuk itu, diperlukan upaya mengidentifikasi srtuktur pertumbuhan ekonomi daerah dan sektor unggulan ekonomi daerah. Metode analisis yang digunakan dalam penelitian ini adalah Locationt Quotient (LQ), Shift Share (SS), Tipologi Klassen. Menggunakan data time series PDRB ADHK Kabupaten Bolaang Mongondow Utara dan Provinsi Sulawesi Utara tahun 2014-2018. Sumber data adalah BPS Kabupaten Bolaang Mongondow Utara dan BPS Provinsi Sulawesi Utara. Dari hasil analisis struktur ekonomi Kabupaten Bolaang Mongondow Utara tahun 2014-2018, menunjukan terdapat 4 sektor ekonomi unggulan yaitu; sektor pertanian, kehutanan dan perikanan, sektor pertambangan dan penggalian, sektor pengadaan air, pengolahan sampah, limbah dan daur ulang, dan sektor konstruksi. Sektor-sektor lain mengalami pertumbuhan dengan nilai yang absolute.","author":[{"dropping-particle":"","family":"Timumu","given":"Abdul Kadir","non-dropping-particle":"","parse-names":false,"suffix":""},{"dropping-particle":"V.","family":"Kawung","given":"George M.","non-dropping-particle":"","parse-names":false,"suffix":""},{"dropping-particle":"","family":"Siwu","given":"Hanly F. DJ.","non-dropping-particle":"","parse-names":false,"suffix":""}],"container-title":"Jurnal EMBA: Jurnal Riset Ekonomi, Manajemen, Bisnis dan Akuntansi","id":"ITEM-2","issue":"2","issued":{"date-parts":[["2021"]]},"page":"199-210","title":"Analisis Penentuan Sektor-Sektor Ekonomi Potensial Di Kabupaten Bolaang Mongondow Utara","type":"article-journal","volume":"9"},"uris":["http://www.mendeley.com/documents/?uuid=06fd0cf2-5ea8-4507-948b-92078a6ec14c"]}],"mendeley":{"formattedCitation":"(Pascal, 2023; Timumu et al., 2021)","plainTextFormattedCitation":"(Pascal, 2023; Timumu et al., 2021)","previouslyFormattedCitation":"(Pascal, 2023; Timumu et al., 2021)"},"properties":{"noteIndex":0},"schema":"https://github.com/citation-style-language/schema/raw/master/csl-citation.json"}</w:instrText>
      </w:r>
      <w:r>
        <w:rPr>
          <w:rFonts w:ascii="Palatino Linotype" w:hAnsi="Palatino Linotype"/>
          <w:sz w:val="22"/>
          <w:szCs w:val="22"/>
        </w:rPr>
        <w:fldChar w:fldCharType="separate"/>
      </w:r>
      <w:r>
        <w:rPr>
          <w:rFonts w:ascii="Palatino Linotype" w:hAnsi="Palatino Linotype"/>
          <w:sz w:val="22"/>
          <w:szCs w:val="22"/>
        </w:rPr>
        <w:t>(Pascal, 2023; Timumu et al., 2021)</w:t>
      </w:r>
      <w:r>
        <w:rPr>
          <w:rFonts w:ascii="Palatino Linotype" w:hAnsi="Palatino Linotype"/>
          <w:sz w:val="22"/>
          <w:szCs w:val="22"/>
        </w:rPr>
        <w:fldChar w:fldCharType="end"/>
      </w:r>
      <w:r>
        <w:rPr>
          <w:rFonts w:ascii="Palatino Linotype" w:hAnsi="Palatino Linotype"/>
          <w:sz w:val="22"/>
          <w:szCs w:val="22"/>
          <w:lang w:val="en-US"/>
        </w:rPr>
        <w:t>.</w:t>
      </w:r>
    </w:p>
    <w:p w:rsidR="00235B90" w:rsidRDefault="00000000">
      <w:pPr>
        <w:autoSpaceDE w:val="0"/>
        <w:autoSpaceDN w:val="0"/>
        <w:adjustRightInd w:val="0"/>
        <w:spacing w:after="0" w:line="240" w:lineRule="auto"/>
        <w:ind w:firstLine="284"/>
        <w:jc w:val="both"/>
        <w:rPr>
          <w:rFonts w:ascii="Palatino Linotype" w:hAnsi="Palatino Linotype"/>
          <w:sz w:val="22"/>
          <w:szCs w:val="22"/>
        </w:rPr>
      </w:pPr>
      <w:r>
        <w:rPr>
          <w:rFonts w:ascii="Palatino Linotype" w:hAnsi="Palatino Linotype"/>
          <w:sz w:val="22"/>
          <w:szCs w:val="22"/>
        </w:rPr>
        <w:t xml:space="preserve">Analisis SWOT digunakan untuk mengevaluasi kondisi lingkup internal (kekuatan dan kelemahan) dan eksternal (peluang dana ancaman)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author":[{"dropping-particle":"","family":"Tirtayasa","given":"Satria","non-dropping-particle":"","parse-names":false,"suffix":""},{"dropping-particle":"","family":"Yusri","given":"Mohammad","non-dropping-particle":"","parse-names":false,"suffix":""},{"dropping-particle":"","family":"Rinaldi","given":"Muammar","non-dropping-particle":"","parse-names":false,"suffix":""}],"id":"ITEM-1","issued":{"date-parts":[["2022"]]},"page":"434-441","title":"business strategies of msmes during covid 19 deli serdang indonesia.pdf","type":"article"},"uris":["http://www.mendeley.com/documents/?uuid=ddef8f83-8abb-41b6-a543-f14f1bebcecf"]}],"mendeley":{"formattedCitation":"(Tirtayasa et al., 2022)","plainTextFormattedCitation":"(Tirtayasa et al., 2022)","previouslyFormattedCitation":"(Tirtayasa et al., 2022)"},"properties":{"noteIndex":0},"schema":"https://github.com/citation-style-language/schema/raw/master/csl-citation.json"}</w:instrText>
      </w:r>
      <w:r>
        <w:rPr>
          <w:rFonts w:ascii="Palatino Linotype" w:hAnsi="Palatino Linotype"/>
          <w:sz w:val="22"/>
          <w:szCs w:val="22"/>
        </w:rPr>
        <w:fldChar w:fldCharType="separate"/>
      </w:r>
      <w:r>
        <w:rPr>
          <w:rFonts w:ascii="Palatino Linotype" w:hAnsi="Palatino Linotype"/>
          <w:sz w:val="22"/>
          <w:szCs w:val="22"/>
        </w:rPr>
        <w:t>(Tirtayasa et al., 2022)</w:t>
      </w:r>
      <w:r>
        <w:rPr>
          <w:rFonts w:ascii="Palatino Linotype" w:hAnsi="Palatino Linotype"/>
          <w:sz w:val="22"/>
          <w:szCs w:val="22"/>
        </w:rPr>
        <w:fldChar w:fldCharType="end"/>
      </w:r>
      <w:r>
        <w:rPr>
          <w:rFonts w:ascii="Palatino Linotype" w:hAnsi="Palatino Linotype"/>
          <w:sz w:val="22"/>
          <w:szCs w:val="22"/>
        </w:rPr>
        <w:t xml:space="preserve"> dalam merumuskan strategi pengembangan sentra kuliner Kabupaten Sragen. Analisis ini setidaknya memiliki 2 keunggulan dari alat analisis lainnya, yaitu alat analisis yang dapat digunakan untuk evaluasi suatu obyek dengan tajam dan terarah, dan alat analisis yang dapat digunakan untuk perumusan strategi pembangunan daerah secara sistematis sesuai dengan </w:t>
      </w:r>
      <w:proofErr w:type="spellStart"/>
      <w:r>
        <w:rPr>
          <w:rFonts w:ascii="Palatino Linotype" w:hAnsi="Palatino Linotype"/>
          <w:sz w:val="22"/>
          <w:szCs w:val="22"/>
        </w:rPr>
        <w:t>kond</w:t>
      </w:r>
      <w:proofErr w:type="spellEnd"/>
      <w:r>
        <w:rPr>
          <w:rFonts w:ascii="Palatino Linotype" w:hAnsi="Palatino Linotype"/>
          <w:sz w:val="22"/>
          <w:szCs w:val="22"/>
          <w:lang w:val="en-US"/>
        </w:rPr>
        <w:t>:</w:t>
      </w:r>
      <w:r>
        <w:rPr>
          <w:rFonts w:ascii="Palatino Linotype" w:hAnsi="Palatino Linotype"/>
          <w:sz w:val="22"/>
          <w:szCs w:val="22"/>
        </w:rPr>
        <w:t>isi tersebut dan lingkungannya. Aspek internal digunakan untuk penilaian secara lebih akurat dan tepat atas unsur kekuatan (</w:t>
      </w:r>
      <w:proofErr w:type="spellStart"/>
      <w:r>
        <w:rPr>
          <w:rFonts w:ascii="Palatino Linotype" w:hAnsi="Palatino Linotype"/>
          <w:i/>
          <w:iCs/>
          <w:sz w:val="22"/>
          <w:szCs w:val="22"/>
        </w:rPr>
        <w:t>Strength</w:t>
      </w:r>
      <w:proofErr w:type="spellEnd"/>
      <w:r>
        <w:rPr>
          <w:rFonts w:ascii="Palatino Linotype" w:hAnsi="Palatino Linotype"/>
          <w:sz w:val="22"/>
          <w:szCs w:val="22"/>
        </w:rPr>
        <w:t>) dan kelemahan (</w:t>
      </w:r>
      <w:proofErr w:type="spellStart"/>
      <w:r>
        <w:rPr>
          <w:rFonts w:ascii="Palatino Linotype" w:hAnsi="Palatino Linotype"/>
          <w:i/>
          <w:iCs/>
          <w:sz w:val="22"/>
          <w:szCs w:val="22"/>
        </w:rPr>
        <w:t>Weaknesses</w:t>
      </w:r>
      <w:proofErr w:type="spellEnd"/>
      <w:r>
        <w:rPr>
          <w:rFonts w:ascii="Palatino Linotype" w:hAnsi="Palatino Linotype"/>
          <w:sz w:val="22"/>
          <w:szCs w:val="22"/>
        </w:rPr>
        <w:t xml:space="preserve">). </w:t>
      </w:r>
      <w:r>
        <w:rPr>
          <w:rFonts w:ascii="Palatino Linotype" w:hAnsi="Palatino Linotype"/>
          <w:sz w:val="22"/>
          <w:szCs w:val="22"/>
        </w:rPr>
        <w:lastRenderedPageBreak/>
        <w:t>Aspek eksternal digunakan untuk penilaian secara lebih akurat dan tepat terhadap unsur Peluang (</w:t>
      </w:r>
      <w:proofErr w:type="spellStart"/>
      <w:r>
        <w:rPr>
          <w:rFonts w:ascii="Palatino Linotype" w:hAnsi="Palatino Linotype"/>
          <w:i/>
          <w:iCs/>
          <w:sz w:val="22"/>
          <w:szCs w:val="22"/>
        </w:rPr>
        <w:t>Opportunities</w:t>
      </w:r>
      <w:proofErr w:type="spellEnd"/>
      <w:r>
        <w:rPr>
          <w:rFonts w:ascii="Palatino Linotype" w:hAnsi="Palatino Linotype"/>
          <w:sz w:val="22"/>
          <w:szCs w:val="22"/>
        </w:rPr>
        <w:t>) maupun Ancaman (</w:t>
      </w:r>
      <w:proofErr w:type="spellStart"/>
      <w:r>
        <w:rPr>
          <w:rFonts w:ascii="Palatino Linotype" w:hAnsi="Palatino Linotype"/>
          <w:i/>
          <w:iCs/>
          <w:sz w:val="22"/>
          <w:szCs w:val="22"/>
        </w:rPr>
        <w:t>Threats</w:t>
      </w:r>
      <w:proofErr w:type="spellEnd"/>
      <w:r>
        <w:rPr>
          <w:rFonts w:ascii="Palatino Linotype" w:hAnsi="Palatino Linotype"/>
          <w:sz w:val="22"/>
          <w:szCs w:val="22"/>
        </w:rPr>
        <w:t>)</w:t>
      </w:r>
      <w:r>
        <w:rPr>
          <w:rFonts w:ascii="Palatino Linotype" w:hAnsi="Palatino Linotype"/>
          <w:sz w:val="22"/>
          <w:szCs w:val="22"/>
          <w:lang w:val="en-US"/>
        </w:rPr>
        <w:t xml:space="preserve">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author":[{"dropping-particle":"","family":"Tirtayasa","given":"Satria","non-dropping-particle":"","parse-names":false,"suffix":""},{"dropping-particle":"","family":"Yusri","given":"Mohammad","non-dropping-particle":"","parse-names":false,"suffix":""},{"dropping-particle":"","family":"Rinaldi","given":"Muammar","non-dropping-particle":"","parse-names":false,"suffix":""}],"id":"ITEM-1","issued":{"date-parts":[["2022"]]},"page":"434-441","title":"business strategies of msmes during covid 19 deli serdang indonesia.pdf","type":"article"},"uris":["http://www.mendeley.com/documents/?uuid=ddef8f83-8abb-41b6-a543-f14f1bebcecf"]}],"mendeley":{"formattedCitation":"(Tirtayasa et al., 2022)","plainTextFormattedCitation":"(Tirtayasa et al., 2022)","previouslyFormattedCitation":"(Tirtayasa et al., 2022)"},"properties":{"noteIndex":0},"schema":"https://github.com/citation-style-language/schema/raw/master/csl-citation.json"}</w:instrText>
      </w:r>
      <w:r>
        <w:rPr>
          <w:rFonts w:ascii="Palatino Linotype" w:hAnsi="Palatino Linotype"/>
          <w:sz w:val="22"/>
          <w:szCs w:val="22"/>
        </w:rPr>
        <w:fldChar w:fldCharType="separate"/>
      </w:r>
      <w:r>
        <w:rPr>
          <w:rFonts w:ascii="Palatino Linotype" w:hAnsi="Palatino Linotype"/>
          <w:sz w:val="22"/>
          <w:szCs w:val="22"/>
        </w:rPr>
        <w:t>(Tirtayasa et al., 2022)</w:t>
      </w:r>
      <w:r>
        <w:rPr>
          <w:rFonts w:ascii="Palatino Linotype" w:hAnsi="Palatino Linotype"/>
          <w:sz w:val="22"/>
          <w:szCs w:val="22"/>
        </w:rPr>
        <w:fldChar w:fldCharType="end"/>
      </w:r>
      <w:r>
        <w:rPr>
          <w:rFonts w:ascii="Palatino Linotype" w:hAnsi="Palatino Linotype"/>
          <w:sz w:val="22"/>
          <w:szCs w:val="22"/>
        </w:rPr>
        <w:t xml:space="preserve">. </w:t>
      </w:r>
    </w:p>
    <w:p w:rsidR="00235B90" w:rsidRDefault="00000000">
      <w:pPr>
        <w:autoSpaceDE w:val="0"/>
        <w:autoSpaceDN w:val="0"/>
        <w:adjustRightInd w:val="0"/>
        <w:spacing w:after="0" w:line="240" w:lineRule="auto"/>
        <w:ind w:firstLine="284"/>
        <w:jc w:val="both"/>
        <w:rPr>
          <w:rFonts w:ascii="Palatino Linotype" w:hAnsi="Palatino Linotype"/>
          <w:sz w:val="22"/>
          <w:szCs w:val="22"/>
        </w:rPr>
      </w:pPr>
      <w:r>
        <w:rPr>
          <w:rFonts w:ascii="Palatino Linotype" w:hAnsi="Palatino Linotype"/>
          <w:sz w:val="22"/>
          <w:szCs w:val="22"/>
        </w:rPr>
        <w:t xml:space="preserve">Hasil identifikasi aspek internal dan eksternal selanjutnya </w:t>
      </w:r>
      <w:proofErr w:type="spellStart"/>
      <w:r>
        <w:rPr>
          <w:rFonts w:ascii="Palatino Linotype" w:hAnsi="Palatino Linotype"/>
          <w:sz w:val="22"/>
          <w:szCs w:val="22"/>
        </w:rPr>
        <w:t>dumasukkan</w:t>
      </w:r>
      <w:proofErr w:type="spellEnd"/>
      <w:r>
        <w:rPr>
          <w:rFonts w:ascii="Palatino Linotype" w:hAnsi="Palatino Linotype"/>
          <w:sz w:val="22"/>
          <w:szCs w:val="22"/>
        </w:rPr>
        <w:t xml:space="preserve"> pada </w:t>
      </w:r>
      <w:proofErr w:type="spellStart"/>
      <w:r>
        <w:rPr>
          <w:rFonts w:ascii="Palatino Linotype" w:hAnsi="Palatino Linotype"/>
          <w:sz w:val="22"/>
          <w:szCs w:val="22"/>
        </w:rPr>
        <w:t>matrik</w:t>
      </w:r>
      <w:proofErr w:type="spellEnd"/>
      <w:r>
        <w:rPr>
          <w:rFonts w:ascii="Palatino Linotype" w:hAnsi="Palatino Linotype"/>
          <w:sz w:val="22"/>
          <w:szCs w:val="22"/>
        </w:rPr>
        <w:t xml:space="preserve"> SWOT yang terdiri empat kuadran. </w:t>
      </w:r>
      <w:proofErr w:type="spellStart"/>
      <w:r>
        <w:rPr>
          <w:rFonts w:ascii="Palatino Linotype" w:hAnsi="Palatino Linotype"/>
          <w:sz w:val="22"/>
          <w:szCs w:val="22"/>
        </w:rPr>
        <w:t>Masing</w:t>
      </w:r>
      <w:proofErr w:type="spellEnd"/>
      <w:r>
        <w:rPr>
          <w:rFonts w:ascii="Palatino Linotype" w:hAnsi="Palatino Linotype"/>
          <w:sz w:val="22"/>
          <w:szCs w:val="22"/>
        </w:rPr>
        <w:t xml:space="preserve"> </w:t>
      </w:r>
      <w:proofErr w:type="spellStart"/>
      <w:r>
        <w:rPr>
          <w:rFonts w:ascii="Palatino Linotype" w:hAnsi="Palatino Linotype"/>
          <w:sz w:val="22"/>
          <w:szCs w:val="22"/>
        </w:rPr>
        <w:t>masing</w:t>
      </w:r>
      <w:proofErr w:type="spellEnd"/>
      <w:r>
        <w:rPr>
          <w:rFonts w:ascii="Palatino Linotype" w:hAnsi="Palatino Linotype"/>
          <w:sz w:val="22"/>
          <w:szCs w:val="22"/>
        </w:rPr>
        <w:t xml:space="preserve"> </w:t>
      </w:r>
      <w:proofErr w:type="spellStart"/>
      <w:r>
        <w:rPr>
          <w:rFonts w:ascii="Palatino Linotype" w:hAnsi="Palatino Linotype"/>
          <w:sz w:val="22"/>
          <w:szCs w:val="22"/>
        </w:rPr>
        <w:t>kuadrant</w:t>
      </w:r>
      <w:proofErr w:type="spellEnd"/>
      <w:r>
        <w:rPr>
          <w:rFonts w:ascii="Palatino Linotype" w:hAnsi="Palatino Linotype"/>
          <w:sz w:val="22"/>
          <w:szCs w:val="22"/>
        </w:rPr>
        <w:t xml:space="preserve"> akan menghasilkan strategi yang menghubungkan 2 unsur SWOT yang terkait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author":[{"dropping-particle":"","family":"Tirtayasa","given":"Satria","non-dropping-particle":"","parse-names":false,"suffix":""},{"dropping-particle":"","family":"Yusri","given":"Mohammad","non-dropping-particle":"","parse-names":false,"suffix":""},{"dropping-particle":"","family":"Rinaldi","given":"Muammar","non-dropping-particle":"","parse-names":false,"suffix":""}],"id":"ITEM-1","issued":{"date-parts":[["2022"]]},"page":"434-441","title":"business strategies of msmes during covid 19 deli serdang indonesia.pdf","type":"article"},"uris":["http://www.mendeley.com/documents/?uuid=ddef8f83-8abb-41b6-a543-f14f1bebcecf"]},{"id":"ITEM-2","itemData":{"author":[{"dropping-particle":"","family":"Haque","given":"Marissa Grace","non-dropping-particle":"","parse-names":false,"suffix":""},{"dropping-particle":"","family":"Nuraeni","given":"","non-dropping-particle":"","parse-names":false,"suffix":""},{"dropping-particle":"","family":"Nasri","given":"Rifzaldi","non-dropping-particle":"","parse-names":false,"suffix":""}],"id":"ITEM-2","issued":{"date-parts":[["2022"]]},"page":"351-367","title":"SMEs Halal Culinary Strategy During The Pandemic Era In South Tangerang.pdf","type":"article"},"uris":["http://www.mendeley.com/documents/?uuid=284b429b-913f-49a2-b9b9-07a12621cff1"]}],"mendeley":{"formattedCitation":"(Haque et al., 2022; Tirtayasa et al., 2022)","plainTextFormattedCitation":"(Haque et al., 2022; Tirtayasa et al., 2022)","previouslyFormattedCitation":"(Haque et al., 2022; Tirtayasa et al., 2022)"},"properties":{"noteIndex":0},"schema":"https://github.com/citation-style-language/schema/raw/master/csl-citation.json"}</w:instrText>
      </w:r>
      <w:r>
        <w:rPr>
          <w:rFonts w:ascii="Palatino Linotype" w:hAnsi="Palatino Linotype"/>
          <w:sz w:val="22"/>
          <w:szCs w:val="22"/>
        </w:rPr>
        <w:fldChar w:fldCharType="separate"/>
      </w:r>
      <w:r>
        <w:rPr>
          <w:rFonts w:ascii="Palatino Linotype" w:hAnsi="Palatino Linotype"/>
          <w:sz w:val="22"/>
          <w:szCs w:val="22"/>
        </w:rPr>
        <w:t>(Haque et al., 2022; Tirtayasa et al., 2022)</w:t>
      </w:r>
      <w:r>
        <w:rPr>
          <w:rFonts w:ascii="Palatino Linotype" w:hAnsi="Palatino Linotype"/>
          <w:sz w:val="22"/>
          <w:szCs w:val="22"/>
        </w:rPr>
        <w:fldChar w:fldCharType="end"/>
      </w:r>
      <w:r>
        <w:rPr>
          <w:rFonts w:ascii="Palatino Linotype" w:hAnsi="Palatino Linotype"/>
          <w:sz w:val="22"/>
          <w:szCs w:val="22"/>
        </w:rPr>
        <w:t xml:space="preserve">. Pada kuadran S-O digunakan untuk merumuskan strategi yang memanfaatkan kekuatan untuk merebut peluang, kuadran S-T digunakan untuk merumuskan strategi memanfaatkan kekuatan untuk mengurangi ancaman dari luar, kuadran W-O digunakan untuk merumuskan strategi mengatasi kelemahan dengan merebut peluang yang tersedia, dan                                      </w:t>
      </w:r>
    </w:p>
    <w:p w:rsidR="00235B90" w:rsidRDefault="00000000">
      <w:pPr>
        <w:autoSpaceDE w:val="0"/>
        <w:autoSpaceDN w:val="0"/>
        <w:adjustRightInd w:val="0"/>
        <w:spacing w:after="0" w:line="240" w:lineRule="auto"/>
        <w:jc w:val="both"/>
        <w:rPr>
          <w:rFonts w:ascii="Palatino Linotype" w:hAnsi="Palatino Linotype"/>
          <w:sz w:val="22"/>
          <w:szCs w:val="22"/>
        </w:rPr>
      </w:pPr>
      <w:r>
        <w:rPr>
          <w:rFonts w:ascii="Palatino Linotype" w:hAnsi="Palatino Linotype"/>
          <w:sz w:val="22"/>
          <w:szCs w:val="22"/>
        </w:rPr>
        <w:t>kuadran W-T digunakan untuk merumuskan strategi mengatasi kelemahan untuk mengurangi ancaman dari luar</w:t>
      </w:r>
      <w:r>
        <w:rPr>
          <w:rFonts w:ascii="Palatino Linotype" w:hAnsi="Palatino Linotype"/>
          <w:sz w:val="22"/>
          <w:szCs w:val="22"/>
          <w:lang w:val="en-US"/>
        </w:rPr>
        <w:t xml:space="preserve">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author":[{"dropping-particle":"","family":"Tirtayasa","given":"Satria","non-dropping-particle":"","parse-names":false,"suffix":""},{"dropping-particle":"","family":"Yusri","given":"Mohammad","non-dropping-particle":"","parse-names":false,"suffix":""},{"dropping-particle":"","family":"Rinaldi","given":"Muammar","non-dropping-particle":"","parse-names":false,"suffix":""}],"id":"ITEM-1","issued":{"date-parts":[["2022"]]},"page":"434-441","title":"business strategies of msmes during covid 19 deli serdang indonesia.pdf","type":"article"},"uris":["http://www.mendeley.com/documents/?uuid=ddef8f83-8abb-41b6-a543-f14f1bebcecf"]}],"mendeley":{"formattedCitation":"(Tirtayasa et al., 2022)","plainTextFormattedCitation":"(Tirtayasa et al., 2022)","previouslyFormattedCitation":"(Tirtayasa et al., 2022)"},"properties":{"noteIndex":0},"schema":"https://github.com/citation-style-language/schema/raw/master/csl-citation.json"}</w:instrText>
      </w:r>
      <w:r>
        <w:rPr>
          <w:rFonts w:ascii="Palatino Linotype" w:hAnsi="Palatino Linotype"/>
          <w:sz w:val="22"/>
          <w:szCs w:val="22"/>
        </w:rPr>
        <w:fldChar w:fldCharType="separate"/>
      </w:r>
      <w:r>
        <w:rPr>
          <w:rFonts w:ascii="Palatino Linotype" w:hAnsi="Palatino Linotype"/>
          <w:sz w:val="22"/>
          <w:szCs w:val="22"/>
        </w:rPr>
        <w:t>(Tirtayasa et al., 2022)</w:t>
      </w:r>
      <w:r>
        <w:rPr>
          <w:rFonts w:ascii="Palatino Linotype" w:hAnsi="Palatino Linotype"/>
          <w:sz w:val="22"/>
          <w:szCs w:val="22"/>
        </w:rPr>
        <w:fldChar w:fldCharType="end"/>
      </w:r>
      <w:r>
        <w:rPr>
          <w:rFonts w:ascii="Palatino Linotype" w:hAnsi="Palatino Linotype"/>
          <w:sz w:val="22"/>
          <w:szCs w:val="22"/>
        </w:rPr>
        <w:t>.</w:t>
      </w:r>
    </w:p>
    <w:p w:rsidR="00235B90" w:rsidRDefault="00000000">
      <w:pPr>
        <w:spacing w:after="0" w:line="240" w:lineRule="auto"/>
        <w:ind w:left="425"/>
        <w:jc w:val="center"/>
        <w:rPr>
          <w:rFonts w:eastAsia="Arial"/>
        </w:rPr>
      </w:pPr>
      <w:r>
        <w:rPr>
          <w:rFonts w:eastAsia="Arial"/>
        </w:rPr>
        <w:t xml:space="preserve">Tabel 1. </w:t>
      </w:r>
    </w:p>
    <w:p w:rsidR="00235B90" w:rsidRDefault="00000000">
      <w:pPr>
        <w:autoSpaceDE w:val="0"/>
        <w:autoSpaceDN w:val="0"/>
        <w:adjustRightInd w:val="0"/>
        <w:spacing w:after="0" w:line="240" w:lineRule="auto"/>
        <w:jc w:val="center"/>
        <w:rPr>
          <w:rFonts w:ascii="Palatino Linotype" w:hAnsi="Palatino Linotype"/>
          <w:sz w:val="22"/>
          <w:szCs w:val="22"/>
        </w:rPr>
      </w:pPr>
      <w:r>
        <w:rPr>
          <w:rFonts w:eastAsia="Arial"/>
        </w:rPr>
        <w:t>Distribusi PDRB Kabupaten Sragen Tahun 2018-2022</w:t>
      </w:r>
    </w:p>
    <w:p w:rsidR="00235B90" w:rsidRDefault="00235B90">
      <w:pPr>
        <w:autoSpaceDE w:val="0"/>
        <w:autoSpaceDN w:val="0"/>
        <w:adjustRightInd w:val="0"/>
        <w:spacing w:after="0" w:line="240" w:lineRule="auto"/>
        <w:jc w:val="both"/>
        <w:rPr>
          <w:rFonts w:ascii="Palatino Linotype" w:hAnsi="Palatino Linotype"/>
          <w:sz w:val="22"/>
          <w:szCs w:val="22"/>
        </w:rPr>
      </w:pPr>
    </w:p>
    <w:tbl>
      <w:tblPr>
        <w:tblStyle w:val="Style60"/>
        <w:tblW w:w="8338" w:type="dxa"/>
        <w:jc w:val="center"/>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709"/>
        <w:gridCol w:w="2164"/>
        <w:gridCol w:w="1097"/>
        <w:gridCol w:w="1106"/>
        <w:gridCol w:w="1087"/>
        <w:gridCol w:w="1078"/>
        <w:gridCol w:w="1097"/>
      </w:tblGrid>
      <w:tr w:rsidR="00235B90">
        <w:trPr>
          <w:trHeight w:val="409"/>
          <w:tblHeader/>
          <w:jc w:val="center"/>
        </w:trPr>
        <w:tc>
          <w:tcPr>
            <w:tcW w:w="709" w:type="dxa"/>
            <w:tcBorders>
              <w:bottom w:val="single" w:sz="4" w:space="0" w:color="000000"/>
            </w:tcBorders>
            <w:shd w:val="clear" w:color="auto" w:fill="auto"/>
            <w:vAlign w:val="center"/>
          </w:tcPr>
          <w:p w:rsidR="00235B90" w:rsidRDefault="00000000">
            <w:pPr>
              <w:spacing w:after="0" w:line="240" w:lineRule="auto"/>
              <w:jc w:val="center"/>
              <w:rPr>
                <w:rFonts w:eastAsia="Arial"/>
                <w:bCs/>
              </w:rPr>
            </w:pPr>
            <w:proofErr w:type="spellStart"/>
            <w:r>
              <w:rPr>
                <w:rFonts w:eastAsia="Arial"/>
                <w:bCs/>
              </w:rPr>
              <w:t>No</w:t>
            </w:r>
            <w:proofErr w:type="spellEnd"/>
          </w:p>
        </w:tc>
        <w:tc>
          <w:tcPr>
            <w:tcW w:w="2164" w:type="dxa"/>
            <w:tcBorders>
              <w:bottom w:val="single" w:sz="4" w:space="0" w:color="000000"/>
            </w:tcBorders>
            <w:shd w:val="clear" w:color="auto" w:fill="auto"/>
            <w:vAlign w:val="center"/>
          </w:tcPr>
          <w:p w:rsidR="00235B90" w:rsidRDefault="00000000">
            <w:pPr>
              <w:spacing w:after="0" w:line="240" w:lineRule="auto"/>
              <w:jc w:val="center"/>
              <w:rPr>
                <w:rFonts w:eastAsia="Arial"/>
                <w:bCs/>
              </w:rPr>
            </w:pPr>
            <w:r>
              <w:rPr>
                <w:rFonts w:eastAsia="Arial"/>
                <w:bCs/>
              </w:rPr>
              <w:t>Uraian</w:t>
            </w:r>
          </w:p>
        </w:tc>
        <w:tc>
          <w:tcPr>
            <w:tcW w:w="1097" w:type="dxa"/>
            <w:tcBorders>
              <w:bottom w:val="single" w:sz="4" w:space="0" w:color="000000"/>
            </w:tcBorders>
            <w:shd w:val="clear" w:color="auto" w:fill="auto"/>
            <w:vAlign w:val="center"/>
          </w:tcPr>
          <w:p w:rsidR="00235B90" w:rsidRDefault="00000000">
            <w:pPr>
              <w:spacing w:after="0" w:line="240" w:lineRule="auto"/>
              <w:jc w:val="center"/>
              <w:rPr>
                <w:rFonts w:eastAsia="Arial"/>
                <w:bCs/>
              </w:rPr>
            </w:pPr>
            <w:r>
              <w:rPr>
                <w:rFonts w:eastAsia="Arial"/>
                <w:bCs/>
              </w:rPr>
              <w:t>2018</w:t>
            </w:r>
          </w:p>
        </w:tc>
        <w:tc>
          <w:tcPr>
            <w:tcW w:w="1106" w:type="dxa"/>
            <w:tcBorders>
              <w:bottom w:val="single" w:sz="4" w:space="0" w:color="000000"/>
            </w:tcBorders>
            <w:shd w:val="clear" w:color="auto" w:fill="auto"/>
            <w:vAlign w:val="center"/>
          </w:tcPr>
          <w:p w:rsidR="00235B90" w:rsidRDefault="00000000">
            <w:pPr>
              <w:spacing w:after="0" w:line="240" w:lineRule="auto"/>
              <w:jc w:val="center"/>
              <w:rPr>
                <w:rFonts w:eastAsia="Arial"/>
                <w:bCs/>
              </w:rPr>
            </w:pPr>
            <w:r>
              <w:rPr>
                <w:rFonts w:eastAsia="Arial"/>
                <w:bCs/>
              </w:rPr>
              <w:t>2019</w:t>
            </w:r>
          </w:p>
        </w:tc>
        <w:tc>
          <w:tcPr>
            <w:tcW w:w="1087" w:type="dxa"/>
            <w:tcBorders>
              <w:bottom w:val="single" w:sz="4" w:space="0" w:color="000000"/>
            </w:tcBorders>
            <w:shd w:val="clear" w:color="auto" w:fill="auto"/>
            <w:vAlign w:val="center"/>
          </w:tcPr>
          <w:p w:rsidR="00235B90" w:rsidRDefault="00000000">
            <w:pPr>
              <w:spacing w:after="0" w:line="240" w:lineRule="auto"/>
              <w:jc w:val="center"/>
              <w:rPr>
                <w:rFonts w:eastAsia="Arial"/>
                <w:bCs/>
              </w:rPr>
            </w:pPr>
            <w:r>
              <w:rPr>
                <w:rFonts w:eastAsia="Arial"/>
                <w:bCs/>
              </w:rPr>
              <w:t>2020</w:t>
            </w:r>
          </w:p>
        </w:tc>
        <w:tc>
          <w:tcPr>
            <w:tcW w:w="1078" w:type="dxa"/>
            <w:tcBorders>
              <w:bottom w:val="single" w:sz="4" w:space="0" w:color="000000"/>
            </w:tcBorders>
            <w:shd w:val="clear" w:color="auto" w:fill="auto"/>
            <w:vAlign w:val="center"/>
          </w:tcPr>
          <w:p w:rsidR="00235B90" w:rsidRDefault="00000000">
            <w:pPr>
              <w:spacing w:after="0" w:line="240" w:lineRule="auto"/>
              <w:jc w:val="center"/>
              <w:rPr>
                <w:rFonts w:eastAsia="Arial"/>
                <w:bCs/>
              </w:rPr>
            </w:pPr>
            <w:r>
              <w:rPr>
                <w:rFonts w:eastAsia="Arial"/>
                <w:bCs/>
              </w:rPr>
              <w:t>2021</w:t>
            </w:r>
          </w:p>
        </w:tc>
        <w:tc>
          <w:tcPr>
            <w:tcW w:w="1097" w:type="dxa"/>
            <w:tcBorders>
              <w:bottom w:val="single" w:sz="4" w:space="0" w:color="000000"/>
            </w:tcBorders>
            <w:shd w:val="clear" w:color="auto" w:fill="auto"/>
            <w:vAlign w:val="center"/>
          </w:tcPr>
          <w:p w:rsidR="00235B90" w:rsidRDefault="00000000">
            <w:pPr>
              <w:spacing w:after="0" w:line="240" w:lineRule="auto"/>
              <w:jc w:val="center"/>
              <w:rPr>
                <w:rFonts w:eastAsia="Arial"/>
                <w:bCs/>
              </w:rPr>
            </w:pPr>
            <w:r>
              <w:rPr>
                <w:rFonts w:eastAsia="Arial"/>
                <w:bCs/>
              </w:rPr>
              <w:t>2022</w:t>
            </w:r>
          </w:p>
        </w:tc>
      </w:tr>
      <w:tr w:rsidR="00235B90">
        <w:trPr>
          <w:trHeight w:val="452"/>
          <w:jc w:val="center"/>
        </w:trPr>
        <w:tc>
          <w:tcPr>
            <w:tcW w:w="709" w:type="dxa"/>
            <w:tcBorders>
              <w:bottom w:val="nil"/>
            </w:tcBorders>
            <w:shd w:val="clear" w:color="auto" w:fill="FFFFFF"/>
            <w:vAlign w:val="center"/>
          </w:tcPr>
          <w:p w:rsidR="00235B90" w:rsidRDefault="00000000">
            <w:pPr>
              <w:spacing w:after="0" w:line="240" w:lineRule="auto"/>
              <w:jc w:val="center"/>
              <w:rPr>
                <w:rFonts w:eastAsia="Arial"/>
                <w:bCs/>
              </w:rPr>
            </w:pPr>
            <w:r>
              <w:rPr>
                <w:rFonts w:eastAsia="Arial"/>
                <w:bCs/>
              </w:rPr>
              <w:t>A</w:t>
            </w:r>
          </w:p>
        </w:tc>
        <w:tc>
          <w:tcPr>
            <w:tcW w:w="2164" w:type="dxa"/>
            <w:tcBorders>
              <w:bottom w:val="nil"/>
            </w:tcBorders>
            <w:shd w:val="clear" w:color="auto" w:fill="FFFFFF"/>
            <w:vAlign w:val="center"/>
          </w:tcPr>
          <w:p w:rsidR="00235B90" w:rsidRDefault="00000000">
            <w:pPr>
              <w:spacing w:after="0" w:line="240" w:lineRule="auto"/>
              <w:rPr>
                <w:rFonts w:eastAsia="Arial"/>
                <w:bCs/>
              </w:rPr>
            </w:pPr>
            <w:r>
              <w:rPr>
                <w:rFonts w:eastAsia="Arial"/>
                <w:bCs/>
              </w:rPr>
              <w:t>Pertanian, Kehutanan, dan Perikanan</w:t>
            </w:r>
          </w:p>
        </w:tc>
        <w:tc>
          <w:tcPr>
            <w:tcW w:w="1097" w:type="dxa"/>
            <w:tcBorders>
              <w:bottom w:val="nil"/>
            </w:tcBorders>
            <w:shd w:val="clear" w:color="auto" w:fill="FFFFFF"/>
            <w:vAlign w:val="center"/>
          </w:tcPr>
          <w:p w:rsidR="00235B90" w:rsidRDefault="00000000">
            <w:pPr>
              <w:spacing w:after="0" w:line="240" w:lineRule="auto"/>
              <w:jc w:val="right"/>
              <w:rPr>
                <w:rFonts w:eastAsia="Arial"/>
                <w:bCs/>
              </w:rPr>
            </w:pPr>
            <w:r>
              <w:rPr>
                <w:rFonts w:eastAsia="Arial"/>
                <w:bCs/>
              </w:rPr>
              <w:t>15,35</w:t>
            </w:r>
          </w:p>
        </w:tc>
        <w:tc>
          <w:tcPr>
            <w:tcW w:w="1106" w:type="dxa"/>
            <w:tcBorders>
              <w:bottom w:val="nil"/>
            </w:tcBorders>
            <w:shd w:val="clear" w:color="auto" w:fill="FFFFFF"/>
            <w:vAlign w:val="center"/>
          </w:tcPr>
          <w:p w:rsidR="00235B90" w:rsidRDefault="00000000">
            <w:pPr>
              <w:spacing w:after="0" w:line="240" w:lineRule="auto"/>
              <w:jc w:val="right"/>
              <w:rPr>
                <w:rFonts w:eastAsia="Arial"/>
                <w:bCs/>
              </w:rPr>
            </w:pPr>
            <w:r>
              <w:rPr>
                <w:rFonts w:eastAsia="Arial"/>
                <w:bCs/>
              </w:rPr>
              <w:t>14,79</w:t>
            </w:r>
          </w:p>
        </w:tc>
        <w:tc>
          <w:tcPr>
            <w:tcW w:w="1087" w:type="dxa"/>
            <w:tcBorders>
              <w:bottom w:val="nil"/>
            </w:tcBorders>
            <w:shd w:val="clear" w:color="auto" w:fill="FFFFFF"/>
            <w:vAlign w:val="center"/>
          </w:tcPr>
          <w:p w:rsidR="00235B90" w:rsidRDefault="00000000">
            <w:pPr>
              <w:spacing w:after="0" w:line="240" w:lineRule="auto"/>
              <w:jc w:val="right"/>
              <w:rPr>
                <w:rFonts w:eastAsia="Arial"/>
                <w:bCs/>
              </w:rPr>
            </w:pPr>
            <w:r>
              <w:rPr>
                <w:rFonts w:eastAsia="Arial"/>
                <w:bCs/>
              </w:rPr>
              <w:t>15,09</w:t>
            </w:r>
          </w:p>
        </w:tc>
        <w:tc>
          <w:tcPr>
            <w:tcW w:w="1078" w:type="dxa"/>
            <w:tcBorders>
              <w:bottom w:val="nil"/>
            </w:tcBorders>
            <w:shd w:val="clear" w:color="auto" w:fill="FFFFFF"/>
            <w:vAlign w:val="center"/>
          </w:tcPr>
          <w:p w:rsidR="00235B90" w:rsidRDefault="00000000">
            <w:pPr>
              <w:spacing w:after="0" w:line="240" w:lineRule="auto"/>
              <w:jc w:val="right"/>
              <w:rPr>
                <w:rFonts w:eastAsia="Arial"/>
                <w:bCs/>
              </w:rPr>
            </w:pPr>
            <w:r>
              <w:rPr>
                <w:rFonts w:eastAsia="Arial"/>
                <w:bCs/>
              </w:rPr>
              <w:t>14,61</w:t>
            </w:r>
          </w:p>
        </w:tc>
        <w:tc>
          <w:tcPr>
            <w:tcW w:w="1097" w:type="dxa"/>
            <w:tcBorders>
              <w:bottom w:val="nil"/>
            </w:tcBorders>
            <w:shd w:val="clear" w:color="auto" w:fill="FFFFFF"/>
            <w:vAlign w:val="center"/>
          </w:tcPr>
          <w:p w:rsidR="00235B90" w:rsidRDefault="00000000">
            <w:pPr>
              <w:spacing w:after="0" w:line="240" w:lineRule="auto"/>
              <w:jc w:val="right"/>
              <w:rPr>
                <w:rFonts w:eastAsia="Arial"/>
                <w:bCs/>
              </w:rPr>
            </w:pPr>
            <w:r>
              <w:rPr>
                <w:rFonts w:eastAsia="Arial"/>
                <w:bCs/>
              </w:rPr>
              <w:t>14,06</w:t>
            </w:r>
          </w:p>
        </w:tc>
      </w:tr>
      <w:tr w:rsidR="00235B90">
        <w:trPr>
          <w:trHeight w:val="263"/>
          <w:jc w:val="center"/>
        </w:trPr>
        <w:tc>
          <w:tcPr>
            <w:tcW w:w="709" w:type="dxa"/>
            <w:tcBorders>
              <w:top w:val="nil"/>
              <w:bottom w:val="nil"/>
            </w:tcBorders>
            <w:vAlign w:val="center"/>
          </w:tcPr>
          <w:p w:rsidR="00235B90" w:rsidRDefault="00000000">
            <w:pPr>
              <w:spacing w:after="0" w:line="240" w:lineRule="auto"/>
              <w:jc w:val="center"/>
              <w:rPr>
                <w:rFonts w:eastAsia="Arial"/>
                <w:bCs/>
              </w:rPr>
            </w:pPr>
            <w:r>
              <w:rPr>
                <w:rFonts w:eastAsia="Arial"/>
                <w:bCs/>
              </w:rPr>
              <w:t>B</w:t>
            </w:r>
          </w:p>
        </w:tc>
        <w:tc>
          <w:tcPr>
            <w:tcW w:w="2164" w:type="dxa"/>
            <w:tcBorders>
              <w:top w:val="nil"/>
              <w:bottom w:val="nil"/>
            </w:tcBorders>
            <w:vAlign w:val="center"/>
          </w:tcPr>
          <w:p w:rsidR="00235B90" w:rsidRDefault="00000000">
            <w:pPr>
              <w:spacing w:after="0" w:line="240" w:lineRule="auto"/>
              <w:rPr>
                <w:rFonts w:eastAsia="Arial"/>
                <w:bCs/>
              </w:rPr>
            </w:pPr>
            <w:r>
              <w:rPr>
                <w:rFonts w:eastAsia="Arial"/>
                <w:bCs/>
              </w:rPr>
              <w:t xml:space="preserve">Pertambangan dan Penggalian </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2,84</w:t>
            </w:r>
          </w:p>
        </w:tc>
        <w:tc>
          <w:tcPr>
            <w:tcW w:w="1106" w:type="dxa"/>
            <w:tcBorders>
              <w:top w:val="nil"/>
              <w:bottom w:val="nil"/>
            </w:tcBorders>
            <w:vAlign w:val="center"/>
          </w:tcPr>
          <w:p w:rsidR="00235B90" w:rsidRDefault="00000000">
            <w:pPr>
              <w:spacing w:after="0" w:line="240" w:lineRule="auto"/>
              <w:jc w:val="right"/>
              <w:rPr>
                <w:rFonts w:eastAsia="Arial"/>
                <w:bCs/>
              </w:rPr>
            </w:pPr>
            <w:r>
              <w:rPr>
                <w:rFonts w:eastAsia="Arial"/>
                <w:bCs/>
              </w:rPr>
              <w:t>2,72</w:t>
            </w:r>
          </w:p>
        </w:tc>
        <w:tc>
          <w:tcPr>
            <w:tcW w:w="1087" w:type="dxa"/>
            <w:tcBorders>
              <w:top w:val="nil"/>
              <w:bottom w:val="nil"/>
            </w:tcBorders>
            <w:vAlign w:val="center"/>
          </w:tcPr>
          <w:p w:rsidR="00235B90" w:rsidRDefault="00000000">
            <w:pPr>
              <w:spacing w:after="0" w:line="240" w:lineRule="auto"/>
              <w:jc w:val="right"/>
              <w:rPr>
                <w:rFonts w:eastAsia="Arial"/>
                <w:bCs/>
              </w:rPr>
            </w:pPr>
            <w:r>
              <w:rPr>
                <w:rFonts w:eastAsia="Arial"/>
                <w:bCs/>
              </w:rPr>
              <w:t>2,80</w:t>
            </w:r>
          </w:p>
        </w:tc>
        <w:tc>
          <w:tcPr>
            <w:tcW w:w="1078" w:type="dxa"/>
            <w:tcBorders>
              <w:top w:val="nil"/>
              <w:bottom w:val="nil"/>
            </w:tcBorders>
            <w:vAlign w:val="center"/>
          </w:tcPr>
          <w:p w:rsidR="00235B90" w:rsidRDefault="00000000">
            <w:pPr>
              <w:spacing w:after="0" w:line="240" w:lineRule="auto"/>
              <w:jc w:val="right"/>
              <w:rPr>
                <w:rFonts w:eastAsia="Arial"/>
                <w:bCs/>
              </w:rPr>
            </w:pPr>
            <w:r>
              <w:rPr>
                <w:rFonts w:eastAsia="Arial"/>
                <w:bCs/>
              </w:rPr>
              <w:t>2,77</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2,49</w:t>
            </w:r>
          </w:p>
        </w:tc>
      </w:tr>
      <w:tr w:rsidR="00235B90">
        <w:trPr>
          <w:trHeight w:val="298"/>
          <w:jc w:val="center"/>
        </w:trPr>
        <w:tc>
          <w:tcPr>
            <w:tcW w:w="709" w:type="dxa"/>
            <w:tcBorders>
              <w:top w:val="nil"/>
              <w:bottom w:val="nil"/>
            </w:tcBorders>
            <w:shd w:val="clear" w:color="auto" w:fill="auto"/>
            <w:vAlign w:val="center"/>
          </w:tcPr>
          <w:p w:rsidR="00235B90" w:rsidRDefault="00000000">
            <w:pPr>
              <w:spacing w:after="0" w:line="240" w:lineRule="auto"/>
              <w:jc w:val="center"/>
              <w:rPr>
                <w:rFonts w:eastAsia="Arial"/>
                <w:bCs/>
              </w:rPr>
            </w:pPr>
            <w:r>
              <w:rPr>
                <w:rFonts w:eastAsia="Arial"/>
                <w:bCs/>
              </w:rPr>
              <w:t>C</w:t>
            </w:r>
          </w:p>
        </w:tc>
        <w:tc>
          <w:tcPr>
            <w:tcW w:w="2164" w:type="dxa"/>
            <w:tcBorders>
              <w:top w:val="nil"/>
              <w:bottom w:val="nil"/>
            </w:tcBorders>
            <w:shd w:val="clear" w:color="auto" w:fill="auto"/>
            <w:vAlign w:val="center"/>
          </w:tcPr>
          <w:p w:rsidR="00235B90" w:rsidRDefault="00000000">
            <w:pPr>
              <w:spacing w:after="0" w:line="240" w:lineRule="auto"/>
              <w:rPr>
                <w:rFonts w:eastAsia="Arial"/>
                <w:bCs/>
              </w:rPr>
            </w:pPr>
            <w:r>
              <w:rPr>
                <w:rFonts w:eastAsia="Arial"/>
                <w:bCs/>
              </w:rPr>
              <w:t>Industri Pengolahan</w:t>
            </w:r>
          </w:p>
        </w:tc>
        <w:tc>
          <w:tcPr>
            <w:tcW w:w="1097" w:type="dxa"/>
            <w:tcBorders>
              <w:top w:val="nil"/>
              <w:bottom w:val="nil"/>
            </w:tcBorders>
            <w:shd w:val="clear" w:color="auto" w:fill="auto"/>
            <w:vAlign w:val="center"/>
          </w:tcPr>
          <w:p w:rsidR="00235B90" w:rsidRDefault="00000000">
            <w:pPr>
              <w:spacing w:after="0" w:line="240" w:lineRule="auto"/>
              <w:jc w:val="right"/>
              <w:rPr>
                <w:rFonts w:eastAsia="Arial"/>
                <w:bCs/>
              </w:rPr>
            </w:pPr>
            <w:r>
              <w:rPr>
                <w:rFonts w:eastAsia="Arial"/>
                <w:bCs/>
              </w:rPr>
              <w:t>36,87</w:t>
            </w:r>
          </w:p>
        </w:tc>
        <w:tc>
          <w:tcPr>
            <w:tcW w:w="1106" w:type="dxa"/>
            <w:tcBorders>
              <w:top w:val="nil"/>
              <w:bottom w:val="nil"/>
            </w:tcBorders>
            <w:shd w:val="clear" w:color="auto" w:fill="auto"/>
            <w:vAlign w:val="center"/>
          </w:tcPr>
          <w:p w:rsidR="00235B90" w:rsidRDefault="00000000">
            <w:pPr>
              <w:spacing w:after="0" w:line="240" w:lineRule="auto"/>
              <w:jc w:val="right"/>
              <w:rPr>
                <w:rFonts w:eastAsia="Arial"/>
                <w:bCs/>
              </w:rPr>
            </w:pPr>
            <w:r>
              <w:rPr>
                <w:rFonts w:eastAsia="Arial"/>
                <w:bCs/>
              </w:rPr>
              <w:t>37,26</w:t>
            </w:r>
          </w:p>
        </w:tc>
        <w:tc>
          <w:tcPr>
            <w:tcW w:w="1087" w:type="dxa"/>
            <w:tcBorders>
              <w:top w:val="nil"/>
              <w:bottom w:val="nil"/>
            </w:tcBorders>
            <w:shd w:val="clear" w:color="auto" w:fill="auto"/>
            <w:vAlign w:val="center"/>
          </w:tcPr>
          <w:p w:rsidR="00235B90" w:rsidRDefault="00000000">
            <w:pPr>
              <w:spacing w:after="0" w:line="240" w:lineRule="auto"/>
              <w:jc w:val="right"/>
              <w:rPr>
                <w:rFonts w:eastAsia="Arial"/>
                <w:bCs/>
              </w:rPr>
            </w:pPr>
            <w:r>
              <w:rPr>
                <w:rFonts w:eastAsia="Arial"/>
                <w:bCs/>
              </w:rPr>
              <w:t>37,70</w:t>
            </w:r>
          </w:p>
        </w:tc>
        <w:tc>
          <w:tcPr>
            <w:tcW w:w="1078" w:type="dxa"/>
            <w:tcBorders>
              <w:top w:val="nil"/>
              <w:bottom w:val="nil"/>
            </w:tcBorders>
            <w:shd w:val="clear" w:color="auto" w:fill="auto"/>
            <w:vAlign w:val="center"/>
          </w:tcPr>
          <w:p w:rsidR="00235B90" w:rsidRDefault="00000000">
            <w:pPr>
              <w:spacing w:after="0" w:line="240" w:lineRule="auto"/>
              <w:jc w:val="right"/>
              <w:rPr>
                <w:rFonts w:eastAsia="Arial"/>
                <w:bCs/>
              </w:rPr>
            </w:pPr>
            <w:r>
              <w:rPr>
                <w:rFonts w:eastAsia="Arial"/>
                <w:bCs/>
              </w:rPr>
              <w:t>38,35</w:t>
            </w:r>
          </w:p>
        </w:tc>
        <w:tc>
          <w:tcPr>
            <w:tcW w:w="1097" w:type="dxa"/>
            <w:tcBorders>
              <w:top w:val="nil"/>
              <w:bottom w:val="nil"/>
            </w:tcBorders>
            <w:shd w:val="clear" w:color="auto" w:fill="auto"/>
            <w:vAlign w:val="center"/>
          </w:tcPr>
          <w:p w:rsidR="00235B90" w:rsidRDefault="00000000">
            <w:pPr>
              <w:spacing w:after="0" w:line="240" w:lineRule="auto"/>
              <w:jc w:val="right"/>
              <w:rPr>
                <w:rFonts w:eastAsia="Arial"/>
                <w:bCs/>
              </w:rPr>
            </w:pPr>
            <w:r>
              <w:rPr>
                <w:rFonts w:eastAsia="Arial"/>
                <w:bCs/>
              </w:rPr>
              <w:t>38,86</w:t>
            </w:r>
          </w:p>
        </w:tc>
      </w:tr>
      <w:tr w:rsidR="00235B90">
        <w:trPr>
          <w:trHeight w:val="304"/>
          <w:jc w:val="center"/>
        </w:trPr>
        <w:tc>
          <w:tcPr>
            <w:tcW w:w="709" w:type="dxa"/>
            <w:tcBorders>
              <w:top w:val="nil"/>
              <w:bottom w:val="nil"/>
            </w:tcBorders>
            <w:vAlign w:val="center"/>
          </w:tcPr>
          <w:p w:rsidR="00235B90" w:rsidRDefault="00000000">
            <w:pPr>
              <w:spacing w:after="0" w:line="240" w:lineRule="auto"/>
              <w:jc w:val="center"/>
              <w:rPr>
                <w:rFonts w:eastAsia="Arial"/>
                <w:bCs/>
              </w:rPr>
            </w:pPr>
            <w:r>
              <w:rPr>
                <w:rFonts w:eastAsia="Arial"/>
                <w:bCs/>
              </w:rPr>
              <w:t>D</w:t>
            </w:r>
          </w:p>
        </w:tc>
        <w:tc>
          <w:tcPr>
            <w:tcW w:w="2164" w:type="dxa"/>
            <w:tcBorders>
              <w:top w:val="nil"/>
              <w:bottom w:val="nil"/>
            </w:tcBorders>
            <w:vAlign w:val="center"/>
          </w:tcPr>
          <w:p w:rsidR="00235B90" w:rsidRDefault="00000000">
            <w:pPr>
              <w:spacing w:after="0" w:line="240" w:lineRule="auto"/>
              <w:rPr>
                <w:rFonts w:eastAsia="Arial"/>
                <w:bCs/>
              </w:rPr>
            </w:pPr>
            <w:r>
              <w:rPr>
                <w:rFonts w:eastAsia="Arial"/>
                <w:bCs/>
              </w:rPr>
              <w:t>Pengadaan Listrik dan Gas</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0,15</w:t>
            </w:r>
          </w:p>
        </w:tc>
        <w:tc>
          <w:tcPr>
            <w:tcW w:w="1106" w:type="dxa"/>
            <w:tcBorders>
              <w:top w:val="nil"/>
              <w:bottom w:val="nil"/>
            </w:tcBorders>
            <w:vAlign w:val="center"/>
          </w:tcPr>
          <w:p w:rsidR="00235B90" w:rsidRDefault="00000000">
            <w:pPr>
              <w:spacing w:after="0" w:line="240" w:lineRule="auto"/>
              <w:jc w:val="right"/>
              <w:rPr>
                <w:rFonts w:eastAsia="Arial"/>
                <w:bCs/>
              </w:rPr>
            </w:pPr>
            <w:r>
              <w:rPr>
                <w:rFonts w:eastAsia="Arial"/>
                <w:bCs/>
              </w:rPr>
              <w:t>0,13</w:t>
            </w:r>
          </w:p>
        </w:tc>
        <w:tc>
          <w:tcPr>
            <w:tcW w:w="1087" w:type="dxa"/>
            <w:tcBorders>
              <w:top w:val="nil"/>
              <w:bottom w:val="nil"/>
            </w:tcBorders>
            <w:vAlign w:val="center"/>
          </w:tcPr>
          <w:p w:rsidR="00235B90" w:rsidRDefault="00000000">
            <w:pPr>
              <w:spacing w:after="0" w:line="240" w:lineRule="auto"/>
              <w:jc w:val="right"/>
              <w:rPr>
                <w:rFonts w:eastAsia="Arial"/>
                <w:bCs/>
              </w:rPr>
            </w:pPr>
            <w:r>
              <w:rPr>
                <w:rFonts w:eastAsia="Arial"/>
                <w:bCs/>
              </w:rPr>
              <w:t>0,13</w:t>
            </w:r>
          </w:p>
        </w:tc>
        <w:tc>
          <w:tcPr>
            <w:tcW w:w="1078" w:type="dxa"/>
            <w:tcBorders>
              <w:top w:val="nil"/>
              <w:bottom w:val="nil"/>
            </w:tcBorders>
            <w:vAlign w:val="center"/>
          </w:tcPr>
          <w:p w:rsidR="00235B90" w:rsidRDefault="00000000">
            <w:pPr>
              <w:spacing w:after="0" w:line="240" w:lineRule="auto"/>
              <w:jc w:val="right"/>
              <w:rPr>
                <w:rFonts w:eastAsia="Arial"/>
                <w:bCs/>
              </w:rPr>
            </w:pPr>
            <w:r>
              <w:rPr>
                <w:rFonts w:eastAsia="Arial"/>
                <w:bCs/>
              </w:rPr>
              <w:t>0,13</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0,12</w:t>
            </w:r>
          </w:p>
        </w:tc>
      </w:tr>
      <w:tr w:rsidR="00235B90">
        <w:trPr>
          <w:trHeight w:val="452"/>
          <w:jc w:val="center"/>
        </w:trPr>
        <w:tc>
          <w:tcPr>
            <w:tcW w:w="709" w:type="dxa"/>
            <w:tcBorders>
              <w:top w:val="nil"/>
              <w:bottom w:val="nil"/>
            </w:tcBorders>
            <w:vAlign w:val="center"/>
          </w:tcPr>
          <w:p w:rsidR="00235B90" w:rsidRDefault="00000000">
            <w:pPr>
              <w:spacing w:after="0" w:line="240" w:lineRule="auto"/>
              <w:jc w:val="center"/>
              <w:rPr>
                <w:rFonts w:eastAsia="Arial"/>
                <w:bCs/>
              </w:rPr>
            </w:pPr>
            <w:r>
              <w:rPr>
                <w:rFonts w:eastAsia="Arial"/>
                <w:bCs/>
              </w:rPr>
              <w:t>E</w:t>
            </w:r>
          </w:p>
        </w:tc>
        <w:tc>
          <w:tcPr>
            <w:tcW w:w="2164" w:type="dxa"/>
            <w:tcBorders>
              <w:top w:val="nil"/>
              <w:bottom w:val="nil"/>
            </w:tcBorders>
            <w:vAlign w:val="center"/>
          </w:tcPr>
          <w:p w:rsidR="00235B90" w:rsidRDefault="00000000">
            <w:pPr>
              <w:spacing w:after="0" w:line="240" w:lineRule="auto"/>
              <w:rPr>
                <w:rFonts w:eastAsia="Arial"/>
                <w:bCs/>
              </w:rPr>
            </w:pPr>
            <w:r>
              <w:rPr>
                <w:rFonts w:eastAsia="Arial"/>
                <w:bCs/>
              </w:rPr>
              <w:t>Pengadaan Air, Pengelolaan Sampah, Limbah dan Daur Ulang</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0,06</w:t>
            </w:r>
          </w:p>
        </w:tc>
        <w:tc>
          <w:tcPr>
            <w:tcW w:w="1106" w:type="dxa"/>
            <w:tcBorders>
              <w:top w:val="nil"/>
              <w:bottom w:val="nil"/>
            </w:tcBorders>
            <w:vAlign w:val="center"/>
          </w:tcPr>
          <w:p w:rsidR="00235B90" w:rsidRDefault="00000000">
            <w:pPr>
              <w:spacing w:after="0" w:line="240" w:lineRule="auto"/>
              <w:jc w:val="right"/>
              <w:rPr>
                <w:rFonts w:eastAsia="Arial"/>
                <w:bCs/>
              </w:rPr>
            </w:pPr>
            <w:r>
              <w:rPr>
                <w:rFonts w:eastAsia="Arial"/>
                <w:bCs/>
              </w:rPr>
              <w:t>0,06</w:t>
            </w:r>
          </w:p>
        </w:tc>
        <w:tc>
          <w:tcPr>
            <w:tcW w:w="1087" w:type="dxa"/>
            <w:tcBorders>
              <w:top w:val="nil"/>
              <w:bottom w:val="nil"/>
            </w:tcBorders>
            <w:vAlign w:val="center"/>
          </w:tcPr>
          <w:p w:rsidR="00235B90" w:rsidRDefault="00000000">
            <w:pPr>
              <w:spacing w:after="0" w:line="240" w:lineRule="auto"/>
              <w:jc w:val="right"/>
              <w:rPr>
                <w:rFonts w:eastAsia="Arial"/>
                <w:bCs/>
              </w:rPr>
            </w:pPr>
            <w:r>
              <w:rPr>
                <w:rFonts w:eastAsia="Arial"/>
                <w:bCs/>
              </w:rPr>
              <w:t>0,06</w:t>
            </w:r>
          </w:p>
        </w:tc>
        <w:tc>
          <w:tcPr>
            <w:tcW w:w="1078" w:type="dxa"/>
            <w:tcBorders>
              <w:top w:val="nil"/>
              <w:bottom w:val="nil"/>
            </w:tcBorders>
            <w:vAlign w:val="center"/>
          </w:tcPr>
          <w:p w:rsidR="00235B90" w:rsidRDefault="00000000">
            <w:pPr>
              <w:spacing w:after="0" w:line="240" w:lineRule="auto"/>
              <w:jc w:val="right"/>
              <w:rPr>
                <w:rFonts w:eastAsia="Arial"/>
                <w:bCs/>
              </w:rPr>
            </w:pPr>
            <w:r>
              <w:rPr>
                <w:rFonts w:eastAsia="Arial"/>
                <w:bCs/>
              </w:rPr>
              <w:t>0,06</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0,05</w:t>
            </w:r>
          </w:p>
        </w:tc>
      </w:tr>
      <w:tr w:rsidR="00235B90">
        <w:trPr>
          <w:trHeight w:val="273"/>
          <w:jc w:val="center"/>
        </w:trPr>
        <w:tc>
          <w:tcPr>
            <w:tcW w:w="709" w:type="dxa"/>
            <w:tcBorders>
              <w:top w:val="nil"/>
              <w:bottom w:val="nil"/>
            </w:tcBorders>
            <w:vAlign w:val="center"/>
          </w:tcPr>
          <w:p w:rsidR="00235B90" w:rsidRDefault="00000000">
            <w:pPr>
              <w:spacing w:after="0" w:line="240" w:lineRule="auto"/>
              <w:jc w:val="center"/>
              <w:rPr>
                <w:rFonts w:eastAsia="Arial"/>
                <w:bCs/>
              </w:rPr>
            </w:pPr>
            <w:r>
              <w:rPr>
                <w:rFonts w:eastAsia="Arial"/>
                <w:bCs/>
              </w:rPr>
              <w:t>F</w:t>
            </w:r>
          </w:p>
        </w:tc>
        <w:tc>
          <w:tcPr>
            <w:tcW w:w="2164" w:type="dxa"/>
            <w:tcBorders>
              <w:top w:val="nil"/>
              <w:bottom w:val="nil"/>
            </w:tcBorders>
            <w:vAlign w:val="center"/>
          </w:tcPr>
          <w:p w:rsidR="00235B90" w:rsidRDefault="00000000">
            <w:pPr>
              <w:spacing w:after="0" w:line="240" w:lineRule="auto"/>
              <w:rPr>
                <w:rFonts w:eastAsia="Arial"/>
                <w:bCs/>
              </w:rPr>
            </w:pPr>
            <w:r>
              <w:rPr>
                <w:rFonts w:eastAsia="Arial"/>
                <w:bCs/>
              </w:rPr>
              <w:t>Konstruksi</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6,66</w:t>
            </w:r>
          </w:p>
        </w:tc>
        <w:tc>
          <w:tcPr>
            <w:tcW w:w="1106" w:type="dxa"/>
            <w:tcBorders>
              <w:top w:val="nil"/>
              <w:bottom w:val="nil"/>
            </w:tcBorders>
            <w:vAlign w:val="center"/>
          </w:tcPr>
          <w:p w:rsidR="00235B90" w:rsidRDefault="00000000">
            <w:pPr>
              <w:spacing w:after="0" w:line="240" w:lineRule="auto"/>
              <w:jc w:val="right"/>
              <w:rPr>
                <w:rFonts w:eastAsia="Arial"/>
                <w:bCs/>
              </w:rPr>
            </w:pPr>
            <w:r>
              <w:rPr>
                <w:rFonts w:eastAsia="Arial"/>
                <w:bCs/>
              </w:rPr>
              <w:t>6,68</w:t>
            </w:r>
          </w:p>
        </w:tc>
        <w:tc>
          <w:tcPr>
            <w:tcW w:w="1087" w:type="dxa"/>
            <w:tcBorders>
              <w:top w:val="nil"/>
              <w:bottom w:val="nil"/>
            </w:tcBorders>
            <w:vAlign w:val="center"/>
          </w:tcPr>
          <w:p w:rsidR="00235B90" w:rsidRDefault="00000000">
            <w:pPr>
              <w:spacing w:after="0" w:line="240" w:lineRule="auto"/>
              <w:jc w:val="right"/>
              <w:rPr>
                <w:rFonts w:eastAsia="Arial"/>
                <w:bCs/>
              </w:rPr>
            </w:pPr>
            <w:r>
              <w:rPr>
                <w:rFonts w:eastAsia="Arial"/>
                <w:bCs/>
              </w:rPr>
              <w:t>6,37</w:t>
            </w:r>
          </w:p>
        </w:tc>
        <w:tc>
          <w:tcPr>
            <w:tcW w:w="1078" w:type="dxa"/>
            <w:tcBorders>
              <w:top w:val="nil"/>
              <w:bottom w:val="nil"/>
            </w:tcBorders>
            <w:vAlign w:val="center"/>
          </w:tcPr>
          <w:p w:rsidR="00235B90" w:rsidRDefault="00000000">
            <w:pPr>
              <w:spacing w:after="0" w:line="240" w:lineRule="auto"/>
              <w:jc w:val="right"/>
              <w:rPr>
                <w:rFonts w:eastAsia="Arial"/>
                <w:bCs/>
              </w:rPr>
            </w:pPr>
            <w:r>
              <w:rPr>
                <w:rFonts w:eastAsia="Arial"/>
                <w:bCs/>
              </w:rPr>
              <w:t>6,67</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6,56</w:t>
            </w:r>
          </w:p>
        </w:tc>
      </w:tr>
      <w:tr w:rsidR="00235B90">
        <w:trPr>
          <w:trHeight w:val="452"/>
          <w:jc w:val="center"/>
        </w:trPr>
        <w:tc>
          <w:tcPr>
            <w:tcW w:w="709" w:type="dxa"/>
            <w:tcBorders>
              <w:top w:val="nil"/>
              <w:bottom w:val="nil"/>
            </w:tcBorders>
            <w:vAlign w:val="center"/>
          </w:tcPr>
          <w:p w:rsidR="00235B90" w:rsidRDefault="00000000">
            <w:pPr>
              <w:spacing w:after="0" w:line="240" w:lineRule="auto"/>
              <w:jc w:val="center"/>
              <w:rPr>
                <w:rFonts w:eastAsia="Arial"/>
                <w:bCs/>
              </w:rPr>
            </w:pPr>
            <w:r>
              <w:rPr>
                <w:rFonts w:eastAsia="Arial"/>
                <w:bCs/>
              </w:rPr>
              <w:t>G</w:t>
            </w:r>
          </w:p>
        </w:tc>
        <w:tc>
          <w:tcPr>
            <w:tcW w:w="2164" w:type="dxa"/>
            <w:tcBorders>
              <w:top w:val="nil"/>
              <w:bottom w:val="nil"/>
            </w:tcBorders>
            <w:vAlign w:val="center"/>
          </w:tcPr>
          <w:p w:rsidR="00235B90" w:rsidRDefault="00000000">
            <w:pPr>
              <w:spacing w:after="0" w:line="240" w:lineRule="auto"/>
              <w:rPr>
                <w:rFonts w:eastAsia="Arial"/>
                <w:bCs/>
              </w:rPr>
            </w:pPr>
            <w:r>
              <w:rPr>
                <w:rFonts w:eastAsia="Arial"/>
                <w:bCs/>
              </w:rPr>
              <w:t>Perdagangan Besar dan Eceran; Reparasi Mobil dan Sepeda Motor</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18,24</w:t>
            </w:r>
          </w:p>
        </w:tc>
        <w:tc>
          <w:tcPr>
            <w:tcW w:w="1106" w:type="dxa"/>
            <w:tcBorders>
              <w:top w:val="nil"/>
              <w:bottom w:val="nil"/>
            </w:tcBorders>
            <w:vAlign w:val="center"/>
          </w:tcPr>
          <w:p w:rsidR="00235B90" w:rsidRDefault="00000000">
            <w:pPr>
              <w:spacing w:after="0" w:line="240" w:lineRule="auto"/>
              <w:jc w:val="right"/>
              <w:rPr>
                <w:rFonts w:eastAsia="Arial"/>
                <w:bCs/>
              </w:rPr>
            </w:pPr>
            <w:r>
              <w:rPr>
                <w:rFonts w:eastAsia="Arial"/>
                <w:bCs/>
              </w:rPr>
              <w:t>18,32</w:t>
            </w:r>
          </w:p>
        </w:tc>
        <w:tc>
          <w:tcPr>
            <w:tcW w:w="1087" w:type="dxa"/>
            <w:tcBorders>
              <w:top w:val="nil"/>
              <w:bottom w:val="nil"/>
            </w:tcBorders>
            <w:vAlign w:val="center"/>
          </w:tcPr>
          <w:p w:rsidR="00235B90" w:rsidRDefault="00000000">
            <w:pPr>
              <w:spacing w:after="0" w:line="240" w:lineRule="auto"/>
              <w:jc w:val="right"/>
              <w:rPr>
                <w:rFonts w:eastAsia="Arial"/>
                <w:bCs/>
              </w:rPr>
            </w:pPr>
            <w:r>
              <w:rPr>
                <w:rFonts w:eastAsia="Arial"/>
                <w:bCs/>
              </w:rPr>
              <w:t>18,05</w:t>
            </w:r>
          </w:p>
        </w:tc>
        <w:tc>
          <w:tcPr>
            <w:tcW w:w="1078" w:type="dxa"/>
            <w:tcBorders>
              <w:top w:val="nil"/>
              <w:bottom w:val="nil"/>
            </w:tcBorders>
            <w:vAlign w:val="center"/>
          </w:tcPr>
          <w:p w:rsidR="00235B90" w:rsidRDefault="00000000">
            <w:pPr>
              <w:spacing w:after="0" w:line="240" w:lineRule="auto"/>
              <w:jc w:val="right"/>
              <w:rPr>
                <w:rFonts w:eastAsia="Arial"/>
                <w:bCs/>
              </w:rPr>
            </w:pPr>
            <w:r>
              <w:rPr>
                <w:rFonts w:eastAsia="Arial"/>
                <w:bCs/>
              </w:rPr>
              <w:t>18,07</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17,85</w:t>
            </w:r>
          </w:p>
        </w:tc>
      </w:tr>
      <w:tr w:rsidR="00235B90">
        <w:trPr>
          <w:trHeight w:val="223"/>
          <w:jc w:val="center"/>
        </w:trPr>
        <w:tc>
          <w:tcPr>
            <w:tcW w:w="709" w:type="dxa"/>
            <w:tcBorders>
              <w:top w:val="nil"/>
              <w:bottom w:val="nil"/>
            </w:tcBorders>
            <w:vAlign w:val="center"/>
          </w:tcPr>
          <w:p w:rsidR="00235B90" w:rsidRDefault="00000000">
            <w:pPr>
              <w:spacing w:after="0" w:line="240" w:lineRule="auto"/>
              <w:jc w:val="center"/>
              <w:rPr>
                <w:rFonts w:eastAsia="Arial"/>
                <w:bCs/>
              </w:rPr>
            </w:pPr>
            <w:r>
              <w:rPr>
                <w:rFonts w:eastAsia="Arial"/>
                <w:bCs/>
              </w:rPr>
              <w:t>H</w:t>
            </w:r>
          </w:p>
        </w:tc>
        <w:tc>
          <w:tcPr>
            <w:tcW w:w="2164" w:type="dxa"/>
            <w:tcBorders>
              <w:top w:val="nil"/>
              <w:bottom w:val="nil"/>
            </w:tcBorders>
            <w:vAlign w:val="center"/>
          </w:tcPr>
          <w:p w:rsidR="00235B90" w:rsidRDefault="00000000">
            <w:pPr>
              <w:spacing w:after="0" w:line="240" w:lineRule="auto"/>
              <w:rPr>
                <w:rFonts w:eastAsia="Arial"/>
                <w:bCs/>
              </w:rPr>
            </w:pPr>
            <w:r>
              <w:rPr>
                <w:rFonts w:eastAsia="Arial"/>
                <w:bCs/>
              </w:rPr>
              <w:t xml:space="preserve">Transportasi dan Pergudangan </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2,30</w:t>
            </w:r>
          </w:p>
        </w:tc>
        <w:tc>
          <w:tcPr>
            <w:tcW w:w="1106" w:type="dxa"/>
            <w:tcBorders>
              <w:top w:val="nil"/>
              <w:bottom w:val="nil"/>
            </w:tcBorders>
            <w:vAlign w:val="center"/>
          </w:tcPr>
          <w:p w:rsidR="00235B90" w:rsidRDefault="00000000">
            <w:pPr>
              <w:spacing w:after="0" w:line="240" w:lineRule="auto"/>
              <w:jc w:val="right"/>
              <w:rPr>
                <w:rFonts w:eastAsia="Arial"/>
                <w:bCs/>
              </w:rPr>
            </w:pPr>
            <w:r>
              <w:rPr>
                <w:rFonts w:eastAsia="Arial"/>
                <w:bCs/>
              </w:rPr>
              <w:t>2,33</w:t>
            </w:r>
          </w:p>
        </w:tc>
        <w:tc>
          <w:tcPr>
            <w:tcW w:w="1087" w:type="dxa"/>
            <w:tcBorders>
              <w:top w:val="nil"/>
              <w:bottom w:val="nil"/>
            </w:tcBorders>
            <w:vAlign w:val="center"/>
          </w:tcPr>
          <w:p w:rsidR="00235B90" w:rsidRDefault="00000000">
            <w:pPr>
              <w:spacing w:after="0" w:line="240" w:lineRule="auto"/>
              <w:jc w:val="right"/>
              <w:rPr>
                <w:rFonts w:eastAsia="Arial"/>
                <w:bCs/>
              </w:rPr>
            </w:pPr>
            <w:r>
              <w:rPr>
                <w:rFonts w:eastAsia="Arial"/>
                <w:bCs/>
              </w:rPr>
              <w:t>1,77</w:t>
            </w:r>
          </w:p>
        </w:tc>
        <w:tc>
          <w:tcPr>
            <w:tcW w:w="1078" w:type="dxa"/>
            <w:tcBorders>
              <w:top w:val="nil"/>
              <w:bottom w:val="nil"/>
            </w:tcBorders>
            <w:vAlign w:val="center"/>
          </w:tcPr>
          <w:p w:rsidR="00235B90" w:rsidRDefault="00000000">
            <w:pPr>
              <w:spacing w:after="0" w:line="240" w:lineRule="auto"/>
              <w:jc w:val="right"/>
              <w:rPr>
                <w:rFonts w:eastAsia="Arial"/>
                <w:bCs/>
              </w:rPr>
            </w:pPr>
            <w:r>
              <w:rPr>
                <w:rFonts w:eastAsia="Arial"/>
                <w:bCs/>
              </w:rPr>
              <w:t>1,77</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2,75</w:t>
            </w:r>
          </w:p>
        </w:tc>
      </w:tr>
      <w:tr w:rsidR="00235B90">
        <w:trPr>
          <w:trHeight w:val="452"/>
          <w:jc w:val="center"/>
        </w:trPr>
        <w:tc>
          <w:tcPr>
            <w:tcW w:w="709" w:type="dxa"/>
            <w:tcBorders>
              <w:top w:val="nil"/>
              <w:bottom w:val="nil"/>
            </w:tcBorders>
            <w:vAlign w:val="center"/>
          </w:tcPr>
          <w:p w:rsidR="00235B90" w:rsidRDefault="00000000">
            <w:pPr>
              <w:spacing w:after="0" w:line="240" w:lineRule="auto"/>
              <w:jc w:val="center"/>
              <w:rPr>
                <w:rFonts w:eastAsia="Arial"/>
                <w:bCs/>
              </w:rPr>
            </w:pPr>
            <w:r>
              <w:rPr>
                <w:rFonts w:eastAsia="Arial"/>
                <w:bCs/>
              </w:rPr>
              <w:t>I</w:t>
            </w:r>
          </w:p>
        </w:tc>
        <w:tc>
          <w:tcPr>
            <w:tcW w:w="2164" w:type="dxa"/>
            <w:tcBorders>
              <w:top w:val="nil"/>
              <w:bottom w:val="nil"/>
            </w:tcBorders>
            <w:vAlign w:val="center"/>
          </w:tcPr>
          <w:p w:rsidR="00235B90" w:rsidRDefault="00000000">
            <w:pPr>
              <w:spacing w:after="0" w:line="240" w:lineRule="auto"/>
              <w:rPr>
                <w:rFonts w:eastAsia="Arial"/>
                <w:bCs/>
              </w:rPr>
            </w:pPr>
            <w:r>
              <w:rPr>
                <w:rFonts w:eastAsia="Arial"/>
                <w:bCs/>
              </w:rPr>
              <w:t>Penyediaan Akomodasi dan Makan Minum</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3,03</w:t>
            </w:r>
          </w:p>
        </w:tc>
        <w:tc>
          <w:tcPr>
            <w:tcW w:w="1106" w:type="dxa"/>
            <w:tcBorders>
              <w:top w:val="nil"/>
              <w:bottom w:val="nil"/>
            </w:tcBorders>
            <w:vAlign w:val="center"/>
          </w:tcPr>
          <w:p w:rsidR="00235B90" w:rsidRDefault="00000000">
            <w:pPr>
              <w:spacing w:after="0" w:line="240" w:lineRule="auto"/>
              <w:jc w:val="right"/>
              <w:rPr>
                <w:rFonts w:eastAsia="Arial"/>
                <w:bCs/>
              </w:rPr>
            </w:pPr>
            <w:r>
              <w:rPr>
                <w:rFonts w:eastAsia="Arial"/>
                <w:bCs/>
              </w:rPr>
              <w:t>3,15</w:t>
            </w:r>
          </w:p>
        </w:tc>
        <w:tc>
          <w:tcPr>
            <w:tcW w:w="1087" w:type="dxa"/>
            <w:tcBorders>
              <w:top w:val="nil"/>
              <w:bottom w:val="nil"/>
            </w:tcBorders>
            <w:vAlign w:val="center"/>
          </w:tcPr>
          <w:p w:rsidR="00235B90" w:rsidRDefault="00000000">
            <w:pPr>
              <w:spacing w:after="0" w:line="240" w:lineRule="auto"/>
              <w:jc w:val="right"/>
              <w:rPr>
                <w:rFonts w:eastAsia="Arial"/>
                <w:bCs/>
              </w:rPr>
            </w:pPr>
            <w:r>
              <w:rPr>
                <w:rFonts w:eastAsia="Arial"/>
                <w:bCs/>
              </w:rPr>
              <w:t>3,09</w:t>
            </w:r>
          </w:p>
        </w:tc>
        <w:tc>
          <w:tcPr>
            <w:tcW w:w="1078" w:type="dxa"/>
            <w:tcBorders>
              <w:top w:val="nil"/>
              <w:bottom w:val="nil"/>
            </w:tcBorders>
            <w:vAlign w:val="center"/>
          </w:tcPr>
          <w:p w:rsidR="00235B90" w:rsidRDefault="00000000">
            <w:pPr>
              <w:spacing w:after="0" w:line="240" w:lineRule="auto"/>
              <w:jc w:val="right"/>
              <w:rPr>
                <w:rFonts w:eastAsia="Arial"/>
                <w:bCs/>
              </w:rPr>
            </w:pPr>
            <w:r>
              <w:rPr>
                <w:rFonts w:eastAsia="Arial"/>
                <w:bCs/>
              </w:rPr>
              <w:t>3,13</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3,38</w:t>
            </w:r>
          </w:p>
        </w:tc>
      </w:tr>
      <w:tr w:rsidR="00235B90">
        <w:trPr>
          <w:trHeight w:val="301"/>
          <w:jc w:val="center"/>
        </w:trPr>
        <w:tc>
          <w:tcPr>
            <w:tcW w:w="709" w:type="dxa"/>
            <w:tcBorders>
              <w:top w:val="nil"/>
              <w:bottom w:val="nil"/>
            </w:tcBorders>
            <w:vAlign w:val="center"/>
          </w:tcPr>
          <w:p w:rsidR="00235B90" w:rsidRDefault="00000000">
            <w:pPr>
              <w:spacing w:after="0" w:line="240" w:lineRule="auto"/>
              <w:jc w:val="center"/>
              <w:rPr>
                <w:rFonts w:eastAsia="Arial"/>
                <w:bCs/>
              </w:rPr>
            </w:pPr>
            <w:r>
              <w:rPr>
                <w:rFonts w:eastAsia="Arial"/>
                <w:bCs/>
              </w:rPr>
              <w:t>J</w:t>
            </w:r>
          </w:p>
        </w:tc>
        <w:tc>
          <w:tcPr>
            <w:tcW w:w="2164" w:type="dxa"/>
            <w:tcBorders>
              <w:top w:val="nil"/>
              <w:bottom w:val="nil"/>
            </w:tcBorders>
            <w:vAlign w:val="center"/>
          </w:tcPr>
          <w:p w:rsidR="00235B90" w:rsidRDefault="00000000">
            <w:pPr>
              <w:spacing w:after="0" w:line="240" w:lineRule="auto"/>
              <w:rPr>
                <w:rFonts w:eastAsia="Arial"/>
                <w:bCs/>
              </w:rPr>
            </w:pPr>
            <w:r>
              <w:rPr>
                <w:rFonts w:eastAsia="Arial"/>
                <w:bCs/>
              </w:rPr>
              <w:t>Informasi dan Komunikasi</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1,26</w:t>
            </w:r>
          </w:p>
        </w:tc>
        <w:tc>
          <w:tcPr>
            <w:tcW w:w="1106" w:type="dxa"/>
            <w:tcBorders>
              <w:top w:val="nil"/>
              <w:bottom w:val="nil"/>
            </w:tcBorders>
            <w:vAlign w:val="center"/>
          </w:tcPr>
          <w:p w:rsidR="00235B90" w:rsidRDefault="00000000">
            <w:pPr>
              <w:spacing w:after="0" w:line="240" w:lineRule="auto"/>
              <w:jc w:val="right"/>
              <w:rPr>
                <w:rFonts w:eastAsia="Arial"/>
                <w:bCs/>
              </w:rPr>
            </w:pPr>
            <w:r>
              <w:rPr>
                <w:rFonts w:eastAsia="Arial"/>
                <w:bCs/>
              </w:rPr>
              <w:t>1,31</w:t>
            </w:r>
          </w:p>
        </w:tc>
        <w:tc>
          <w:tcPr>
            <w:tcW w:w="1087" w:type="dxa"/>
            <w:tcBorders>
              <w:top w:val="nil"/>
              <w:bottom w:val="nil"/>
            </w:tcBorders>
            <w:vAlign w:val="center"/>
          </w:tcPr>
          <w:p w:rsidR="00235B90" w:rsidRDefault="00000000">
            <w:pPr>
              <w:spacing w:after="0" w:line="240" w:lineRule="auto"/>
              <w:jc w:val="right"/>
              <w:rPr>
                <w:rFonts w:eastAsia="Arial"/>
                <w:bCs/>
              </w:rPr>
            </w:pPr>
            <w:r>
              <w:rPr>
                <w:rFonts w:eastAsia="Arial"/>
                <w:bCs/>
              </w:rPr>
              <w:t>1,52</w:t>
            </w:r>
          </w:p>
        </w:tc>
        <w:tc>
          <w:tcPr>
            <w:tcW w:w="1078" w:type="dxa"/>
            <w:tcBorders>
              <w:top w:val="nil"/>
              <w:bottom w:val="nil"/>
            </w:tcBorders>
            <w:vAlign w:val="center"/>
          </w:tcPr>
          <w:p w:rsidR="00235B90" w:rsidRDefault="00000000">
            <w:pPr>
              <w:spacing w:after="0" w:line="240" w:lineRule="auto"/>
              <w:jc w:val="right"/>
              <w:rPr>
                <w:rFonts w:eastAsia="Arial"/>
                <w:bCs/>
              </w:rPr>
            </w:pPr>
            <w:r>
              <w:rPr>
                <w:rFonts w:eastAsia="Arial"/>
                <w:bCs/>
              </w:rPr>
              <w:t>1,52</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1,40</w:t>
            </w:r>
          </w:p>
        </w:tc>
      </w:tr>
      <w:tr w:rsidR="00235B90">
        <w:trPr>
          <w:trHeight w:val="322"/>
          <w:jc w:val="center"/>
        </w:trPr>
        <w:tc>
          <w:tcPr>
            <w:tcW w:w="709" w:type="dxa"/>
            <w:tcBorders>
              <w:top w:val="nil"/>
              <w:bottom w:val="nil"/>
            </w:tcBorders>
            <w:vAlign w:val="center"/>
          </w:tcPr>
          <w:p w:rsidR="00235B90" w:rsidRDefault="00000000">
            <w:pPr>
              <w:spacing w:after="0" w:line="240" w:lineRule="auto"/>
              <w:jc w:val="center"/>
              <w:rPr>
                <w:rFonts w:eastAsia="Arial"/>
                <w:bCs/>
              </w:rPr>
            </w:pPr>
            <w:r>
              <w:rPr>
                <w:rFonts w:eastAsia="Arial"/>
                <w:bCs/>
              </w:rPr>
              <w:t>K</w:t>
            </w:r>
          </w:p>
        </w:tc>
        <w:tc>
          <w:tcPr>
            <w:tcW w:w="2164" w:type="dxa"/>
            <w:tcBorders>
              <w:top w:val="nil"/>
              <w:bottom w:val="nil"/>
            </w:tcBorders>
            <w:vAlign w:val="center"/>
          </w:tcPr>
          <w:p w:rsidR="00235B90" w:rsidRDefault="00000000">
            <w:pPr>
              <w:spacing w:after="0" w:line="240" w:lineRule="auto"/>
              <w:rPr>
                <w:rFonts w:eastAsia="Arial"/>
                <w:bCs/>
              </w:rPr>
            </w:pPr>
            <w:r>
              <w:rPr>
                <w:rFonts w:eastAsia="Arial"/>
                <w:bCs/>
              </w:rPr>
              <w:t>Jasa Keuangan dan Asuransi</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2,89</w:t>
            </w:r>
          </w:p>
        </w:tc>
        <w:tc>
          <w:tcPr>
            <w:tcW w:w="1106" w:type="dxa"/>
            <w:tcBorders>
              <w:top w:val="nil"/>
              <w:bottom w:val="nil"/>
            </w:tcBorders>
            <w:vAlign w:val="center"/>
          </w:tcPr>
          <w:p w:rsidR="00235B90" w:rsidRDefault="00000000">
            <w:pPr>
              <w:spacing w:after="0" w:line="240" w:lineRule="auto"/>
              <w:jc w:val="right"/>
              <w:rPr>
                <w:rFonts w:eastAsia="Arial"/>
                <w:bCs/>
              </w:rPr>
            </w:pPr>
            <w:r>
              <w:rPr>
                <w:rFonts w:eastAsia="Arial"/>
                <w:bCs/>
              </w:rPr>
              <w:t>2,83</w:t>
            </w:r>
          </w:p>
        </w:tc>
        <w:tc>
          <w:tcPr>
            <w:tcW w:w="1087" w:type="dxa"/>
            <w:tcBorders>
              <w:top w:val="nil"/>
              <w:bottom w:val="nil"/>
            </w:tcBorders>
            <w:vAlign w:val="center"/>
          </w:tcPr>
          <w:p w:rsidR="00235B90" w:rsidRDefault="00000000">
            <w:pPr>
              <w:spacing w:after="0" w:line="240" w:lineRule="auto"/>
              <w:jc w:val="right"/>
              <w:rPr>
                <w:rFonts w:eastAsia="Arial"/>
                <w:bCs/>
              </w:rPr>
            </w:pPr>
            <w:r>
              <w:rPr>
                <w:rFonts w:eastAsia="Arial"/>
                <w:bCs/>
              </w:rPr>
              <w:t>2,87</w:t>
            </w:r>
          </w:p>
        </w:tc>
        <w:tc>
          <w:tcPr>
            <w:tcW w:w="1078" w:type="dxa"/>
            <w:tcBorders>
              <w:top w:val="nil"/>
              <w:bottom w:val="nil"/>
            </w:tcBorders>
            <w:vAlign w:val="center"/>
          </w:tcPr>
          <w:p w:rsidR="00235B90" w:rsidRDefault="00000000">
            <w:pPr>
              <w:spacing w:after="0" w:line="240" w:lineRule="auto"/>
              <w:jc w:val="right"/>
              <w:rPr>
                <w:rFonts w:eastAsia="Arial"/>
                <w:bCs/>
              </w:rPr>
            </w:pPr>
            <w:r>
              <w:rPr>
                <w:rFonts w:eastAsia="Arial"/>
                <w:bCs/>
              </w:rPr>
              <w:t>2,85</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2,83</w:t>
            </w:r>
          </w:p>
        </w:tc>
      </w:tr>
      <w:tr w:rsidR="00235B90">
        <w:trPr>
          <w:trHeight w:val="310"/>
          <w:jc w:val="center"/>
        </w:trPr>
        <w:tc>
          <w:tcPr>
            <w:tcW w:w="709" w:type="dxa"/>
            <w:tcBorders>
              <w:top w:val="nil"/>
              <w:bottom w:val="nil"/>
            </w:tcBorders>
            <w:vAlign w:val="center"/>
          </w:tcPr>
          <w:p w:rsidR="00235B90" w:rsidRDefault="00000000">
            <w:pPr>
              <w:spacing w:after="0" w:line="240" w:lineRule="auto"/>
              <w:jc w:val="center"/>
              <w:rPr>
                <w:rFonts w:eastAsia="Arial"/>
                <w:bCs/>
              </w:rPr>
            </w:pPr>
            <w:r>
              <w:rPr>
                <w:rFonts w:eastAsia="Arial"/>
                <w:bCs/>
              </w:rPr>
              <w:t>L</w:t>
            </w:r>
          </w:p>
        </w:tc>
        <w:tc>
          <w:tcPr>
            <w:tcW w:w="2164" w:type="dxa"/>
            <w:tcBorders>
              <w:top w:val="nil"/>
              <w:bottom w:val="nil"/>
            </w:tcBorders>
            <w:vAlign w:val="center"/>
          </w:tcPr>
          <w:p w:rsidR="00235B90" w:rsidRDefault="00000000">
            <w:pPr>
              <w:spacing w:after="0" w:line="240" w:lineRule="auto"/>
              <w:rPr>
                <w:rFonts w:eastAsia="Arial"/>
                <w:bCs/>
              </w:rPr>
            </w:pPr>
            <w:r>
              <w:rPr>
                <w:rFonts w:eastAsia="Arial"/>
                <w:bCs/>
              </w:rPr>
              <w:t>Real Estate</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0,89</w:t>
            </w:r>
          </w:p>
        </w:tc>
        <w:tc>
          <w:tcPr>
            <w:tcW w:w="1106" w:type="dxa"/>
            <w:tcBorders>
              <w:top w:val="nil"/>
              <w:bottom w:val="nil"/>
            </w:tcBorders>
            <w:vAlign w:val="center"/>
          </w:tcPr>
          <w:p w:rsidR="00235B90" w:rsidRDefault="00000000">
            <w:pPr>
              <w:spacing w:after="0" w:line="240" w:lineRule="auto"/>
              <w:jc w:val="right"/>
              <w:rPr>
                <w:rFonts w:eastAsia="Arial"/>
                <w:bCs/>
              </w:rPr>
            </w:pPr>
            <w:r>
              <w:rPr>
                <w:rFonts w:eastAsia="Arial"/>
                <w:bCs/>
              </w:rPr>
              <w:t>0,88</w:t>
            </w:r>
          </w:p>
        </w:tc>
        <w:tc>
          <w:tcPr>
            <w:tcW w:w="1087" w:type="dxa"/>
            <w:tcBorders>
              <w:top w:val="nil"/>
              <w:bottom w:val="nil"/>
            </w:tcBorders>
            <w:vAlign w:val="center"/>
          </w:tcPr>
          <w:p w:rsidR="00235B90" w:rsidRDefault="00000000">
            <w:pPr>
              <w:spacing w:after="0" w:line="240" w:lineRule="auto"/>
              <w:jc w:val="right"/>
              <w:rPr>
                <w:rFonts w:eastAsia="Arial"/>
                <w:bCs/>
              </w:rPr>
            </w:pPr>
            <w:r>
              <w:rPr>
                <w:rFonts w:eastAsia="Arial"/>
                <w:bCs/>
              </w:rPr>
              <w:t>0,88</w:t>
            </w:r>
          </w:p>
        </w:tc>
        <w:tc>
          <w:tcPr>
            <w:tcW w:w="1078" w:type="dxa"/>
            <w:tcBorders>
              <w:top w:val="nil"/>
              <w:bottom w:val="nil"/>
            </w:tcBorders>
            <w:vAlign w:val="center"/>
          </w:tcPr>
          <w:p w:rsidR="00235B90" w:rsidRDefault="00000000">
            <w:pPr>
              <w:spacing w:after="0" w:line="240" w:lineRule="auto"/>
              <w:jc w:val="right"/>
              <w:rPr>
                <w:rFonts w:eastAsia="Arial"/>
                <w:bCs/>
              </w:rPr>
            </w:pPr>
            <w:r>
              <w:rPr>
                <w:rFonts w:eastAsia="Arial"/>
                <w:bCs/>
              </w:rPr>
              <w:t>0,87</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0,82</w:t>
            </w:r>
          </w:p>
        </w:tc>
      </w:tr>
      <w:tr w:rsidR="00235B90">
        <w:trPr>
          <w:trHeight w:val="137"/>
          <w:jc w:val="center"/>
        </w:trPr>
        <w:tc>
          <w:tcPr>
            <w:tcW w:w="709" w:type="dxa"/>
            <w:tcBorders>
              <w:top w:val="nil"/>
              <w:bottom w:val="nil"/>
            </w:tcBorders>
            <w:vAlign w:val="center"/>
          </w:tcPr>
          <w:p w:rsidR="00235B90" w:rsidRDefault="00000000">
            <w:pPr>
              <w:spacing w:after="0" w:line="240" w:lineRule="auto"/>
              <w:jc w:val="center"/>
              <w:rPr>
                <w:rFonts w:eastAsia="Arial"/>
                <w:bCs/>
              </w:rPr>
            </w:pPr>
            <w:r>
              <w:rPr>
                <w:rFonts w:eastAsia="Arial"/>
                <w:bCs/>
              </w:rPr>
              <w:t>M, N</w:t>
            </w:r>
          </w:p>
        </w:tc>
        <w:tc>
          <w:tcPr>
            <w:tcW w:w="2164" w:type="dxa"/>
            <w:tcBorders>
              <w:top w:val="nil"/>
              <w:bottom w:val="nil"/>
            </w:tcBorders>
            <w:vAlign w:val="center"/>
          </w:tcPr>
          <w:p w:rsidR="00235B90" w:rsidRDefault="00000000">
            <w:pPr>
              <w:spacing w:after="0" w:line="240" w:lineRule="auto"/>
              <w:rPr>
                <w:rFonts w:eastAsia="Arial"/>
                <w:bCs/>
              </w:rPr>
            </w:pPr>
            <w:r>
              <w:rPr>
                <w:rFonts w:eastAsia="Arial"/>
                <w:bCs/>
              </w:rPr>
              <w:t>Jasa Perusahaan</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0,44</w:t>
            </w:r>
          </w:p>
        </w:tc>
        <w:tc>
          <w:tcPr>
            <w:tcW w:w="1106" w:type="dxa"/>
            <w:tcBorders>
              <w:top w:val="nil"/>
              <w:bottom w:val="nil"/>
            </w:tcBorders>
            <w:vAlign w:val="center"/>
          </w:tcPr>
          <w:p w:rsidR="00235B90" w:rsidRDefault="00000000">
            <w:pPr>
              <w:spacing w:after="0" w:line="240" w:lineRule="auto"/>
              <w:jc w:val="right"/>
              <w:rPr>
                <w:rFonts w:eastAsia="Arial"/>
                <w:bCs/>
              </w:rPr>
            </w:pPr>
            <w:r>
              <w:rPr>
                <w:rFonts w:eastAsia="Arial"/>
                <w:bCs/>
              </w:rPr>
              <w:t>0,47</w:t>
            </w:r>
          </w:p>
        </w:tc>
        <w:tc>
          <w:tcPr>
            <w:tcW w:w="1087" w:type="dxa"/>
            <w:tcBorders>
              <w:top w:val="nil"/>
              <w:bottom w:val="nil"/>
            </w:tcBorders>
            <w:vAlign w:val="center"/>
          </w:tcPr>
          <w:p w:rsidR="00235B90" w:rsidRDefault="00000000">
            <w:pPr>
              <w:spacing w:after="0" w:line="240" w:lineRule="auto"/>
              <w:jc w:val="right"/>
              <w:rPr>
                <w:rFonts w:eastAsia="Arial"/>
                <w:bCs/>
              </w:rPr>
            </w:pPr>
            <w:r>
              <w:rPr>
                <w:rFonts w:eastAsia="Arial"/>
                <w:bCs/>
              </w:rPr>
              <w:t>0,45</w:t>
            </w:r>
          </w:p>
        </w:tc>
        <w:tc>
          <w:tcPr>
            <w:tcW w:w="1078" w:type="dxa"/>
            <w:tcBorders>
              <w:top w:val="nil"/>
              <w:bottom w:val="nil"/>
            </w:tcBorders>
            <w:vAlign w:val="center"/>
          </w:tcPr>
          <w:p w:rsidR="00235B90" w:rsidRDefault="00000000">
            <w:pPr>
              <w:spacing w:after="0" w:line="240" w:lineRule="auto"/>
              <w:jc w:val="right"/>
              <w:rPr>
                <w:rFonts w:eastAsia="Arial"/>
                <w:bCs/>
              </w:rPr>
            </w:pPr>
            <w:r>
              <w:rPr>
                <w:rFonts w:eastAsia="Arial"/>
                <w:bCs/>
              </w:rPr>
              <w:t>0,45</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0,44</w:t>
            </w:r>
          </w:p>
        </w:tc>
      </w:tr>
      <w:tr w:rsidR="00235B90">
        <w:trPr>
          <w:trHeight w:val="452"/>
          <w:jc w:val="center"/>
        </w:trPr>
        <w:tc>
          <w:tcPr>
            <w:tcW w:w="709" w:type="dxa"/>
            <w:tcBorders>
              <w:top w:val="nil"/>
              <w:bottom w:val="nil"/>
            </w:tcBorders>
            <w:vAlign w:val="center"/>
          </w:tcPr>
          <w:p w:rsidR="00235B90" w:rsidRDefault="00000000">
            <w:pPr>
              <w:spacing w:after="0" w:line="240" w:lineRule="auto"/>
              <w:jc w:val="center"/>
              <w:rPr>
                <w:rFonts w:eastAsia="Arial"/>
                <w:bCs/>
              </w:rPr>
            </w:pPr>
            <w:r>
              <w:rPr>
                <w:rFonts w:eastAsia="Arial"/>
                <w:bCs/>
              </w:rPr>
              <w:t>O</w:t>
            </w:r>
          </w:p>
        </w:tc>
        <w:tc>
          <w:tcPr>
            <w:tcW w:w="2164" w:type="dxa"/>
            <w:tcBorders>
              <w:top w:val="nil"/>
              <w:bottom w:val="nil"/>
            </w:tcBorders>
            <w:vAlign w:val="center"/>
          </w:tcPr>
          <w:p w:rsidR="00235B90" w:rsidRDefault="00000000">
            <w:pPr>
              <w:spacing w:after="0" w:line="240" w:lineRule="auto"/>
              <w:rPr>
                <w:rFonts w:eastAsia="Arial"/>
                <w:bCs/>
              </w:rPr>
            </w:pPr>
            <w:r>
              <w:rPr>
                <w:rFonts w:eastAsia="Arial"/>
                <w:bCs/>
              </w:rPr>
              <w:t xml:space="preserve">Administrasi Pemerintahan, Pertahanan dan </w:t>
            </w:r>
            <w:r>
              <w:rPr>
                <w:rFonts w:eastAsia="Arial"/>
                <w:bCs/>
              </w:rPr>
              <w:lastRenderedPageBreak/>
              <w:t>Jaminan Sosial Wajib</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lastRenderedPageBreak/>
              <w:t>2,13</w:t>
            </w:r>
          </w:p>
        </w:tc>
        <w:tc>
          <w:tcPr>
            <w:tcW w:w="1106" w:type="dxa"/>
            <w:tcBorders>
              <w:top w:val="nil"/>
              <w:bottom w:val="nil"/>
            </w:tcBorders>
            <w:vAlign w:val="center"/>
          </w:tcPr>
          <w:p w:rsidR="00235B90" w:rsidRDefault="00000000">
            <w:pPr>
              <w:spacing w:after="0" w:line="240" w:lineRule="auto"/>
              <w:jc w:val="right"/>
              <w:rPr>
                <w:rFonts w:eastAsia="Arial"/>
                <w:bCs/>
              </w:rPr>
            </w:pPr>
            <w:r>
              <w:rPr>
                <w:rFonts w:eastAsia="Arial"/>
                <w:bCs/>
              </w:rPr>
              <w:t>2,06</w:t>
            </w:r>
          </w:p>
        </w:tc>
        <w:tc>
          <w:tcPr>
            <w:tcW w:w="1087" w:type="dxa"/>
            <w:tcBorders>
              <w:top w:val="nil"/>
              <w:bottom w:val="nil"/>
            </w:tcBorders>
            <w:vAlign w:val="center"/>
          </w:tcPr>
          <w:p w:rsidR="00235B90" w:rsidRDefault="00000000">
            <w:pPr>
              <w:spacing w:after="0" w:line="240" w:lineRule="auto"/>
              <w:jc w:val="right"/>
              <w:rPr>
                <w:rFonts w:eastAsia="Arial"/>
                <w:bCs/>
              </w:rPr>
            </w:pPr>
            <w:r>
              <w:rPr>
                <w:rFonts w:eastAsia="Arial"/>
                <w:bCs/>
              </w:rPr>
              <w:t>2,07</w:t>
            </w:r>
          </w:p>
        </w:tc>
        <w:tc>
          <w:tcPr>
            <w:tcW w:w="1078" w:type="dxa"/>
            <w:tcBorders>
              <w:top w:val="nil"/>
              <w:bottom w:val="nil"/>
            </w:tcBorders>
            <w:vAlign w:val="center"/>
          </w:tcPr>
          <w:p w:rsidR="00235B90" w:rsidRDefault="00000000">
            <w:pPr>
              <w:spacing w:after="0" w:line="240" w:lineRule="auto"/>
              <w:jc w:val="right"/>
              <w:rPr>
                <w:rFonts w:eastAsia="Arial"/>
                <w:bCs/>
              </w:rPr>
            </w:pPr>
            <w:r>
              <w:rPr>
                <w:rFonts w:eastAsia="Arial"/>
                <w:bCs/>
              </w:rPr>
              <w:t>1,92</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1,8</w:t>
            </w:r>
          </w:p>
        </w:tc>
      </w:tr>
      <w:tr w:rsidR="00235B90">
        <w:trPr>
          <w:trHeight w:val="296"/>
          <w:jc w:val="center"/>
        </w:trPr>
        <w:tc>
          <w:tcPr>
            <w:tcW w:w="709" w:type="dxa"/>
            <w:tcBorders>
              <w:top w:val="nil"/>
              <w:bottom w:val="nil"/>
            </w:tcBorders>
            <w:vAlign w:val="center"/>
          </w:tcPr>
          <w:p w:rsidR="00235B90" w:rsidRDefault="00000000">
            <w:pPr>
              <w:spacing w:after="0" w:line="240" w:lineRule="auto"/>
              <w:jc w:val="center"/>
              <w:rPr>
                <w:rFonts w:eastAsia="Arial"/>
                <w:bCs/>
              </w:rPr>
            </w:pPr>
            <w:r>
              <w:rPr>
                <w:rFonts w:eastAsia="Arial"/>
                <w:bCs/>
              </w:rPr>
              <w:t>P</w:t>
            </w:r>
          </w:p>
        </w:tc>
        <w:tc>
          <w:tcPr>
            <w:tcW w:w="2164" w:type="dxa"/>
            <w:tcBorders>
              <w:top w:val="nil"/>
              <w:bottom w:val="nil"/>
            </w:tcBorders>
            <w:vAlign w:val="center"/>
          </w:tcPr>
          <w:p w:rsidR="00235B90" w:rsidRDefault="00000000">
            <w:pPr>
              <w:spacing w:after="0" w:line="240" w:lineRule="auto"/>
              <w:rPr>
                <w:rFonts w:eastAsia="Arial"/>
                <w:bCs/>
              </w:rPr>
            </w:pPr>
            <w:r>
              <w:rPr>
                <w:rFonts w:eastAsia="Arial"/>
                <w:bCs/>
              </w:rPr>
              <w:t>Jasa Pendidikan</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4,54</w:t>
            </w:r>
          </w:p>
        </w:tc>
        <w:tc>
          <w:tcPr>
            <w:tcW w:w="1106" w:type="dxa"/>
            <w:tcBorders>
              <w:top w:val="nil"/>
              <w:bottom w:val="nil"/>
            </w:tcBorders>
            <w:vAlign w:val="center"/>
          </w:tcPr>
          <w:p w:rsidR="00235B90" w:rsidRDefault="00000000">
            <w:pPr>
              <w:spacing w:after="0" w:line="240" w:lineRule="auto"/>
              <w:jc w:val="right"/>
              <w:rPr>
                <w:rFonts w:eastAsia="Arial"/>
                <w:bCs/>
              </w:rPr>
            </w:pPr>
            <w:r>
              <w:rPr>
                <w:rFonts w:eastAsia="Arial"/>
                <w:bCs/>
              </w:rPr>
              <w:t>4,64</w:t>
            </w:r>
          </w:p>
        </w:tc>
        <w:tc>
          <w:tcPr>
            <w:tcW w:w="1087" w:type="dxa"/>
            <w:tcBorders>
              <w:top w:val="nil"/>
              <w:bottom w:val="nil"/>
            </w:tcBorders>
            <w:vAlign w:val="center"/>
          </w:tcPr>
          <w:p w:rsidR="00235B90" w:rsidRDefault="00000000">
            <w:pPr>
              <w:spacing w:after="0" w:line="240" w:lineRule="auto"/>
              <w:jc w:val="right"/>
              <w:rPr>
                <w:rFonts w:eastAsia="Arial"/>
                <w:bCs/>
              </w:rPr>
            </w:pPr>
            <w:r>
              <w:rPr>
                <w:rFonts w:eastAsia="Arial"/>
                <w:bCs/>
              </w:rPr>
              <w:t>4,71</w:t>
            </w:r>
          </w:p>
        </w:tc>
        <w:tc>
          <w:tcPr>
            <w:tcW w:w="1078" w:type="dxa"/>
            <w:tcBorders>
              <w:top w:val="nil"/>
              <w:bottom w:val="nil"/>
            </w:tcBorders>
            <w:vAlign w:val="center"/>
          </w:tcPr>
          <w:p w:rsidR="00235B90" w:rsidRDefault="00000000">
            <w:pPr>
              <w:spacing w:after="0" w:line="240" w:lineRule="auto"/>
              <w:jc w:val="right"/>
              <w:rPr>
                <w:rFonts w:eastAsia="Arial"/>
                <w:bCs/>
              </w:rPr>
            </w:pPr>
            <w:r>
              <w:rPr>
                <w:rFonts w:eastAsia="Arial"/>
                <w:bCs/>
              </w:rPr>
              <w:t>4,50</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4,18</w:t>
            </w:r>
          </w:p>
        </w:tc>
      </w:tr>
      <w:tr w:rsidR="00235B90">
        <w:trPr>
          <w:trHeight w:val="452"/>
          <w:jc w:val="center"/>
        </w:trPr>
        <w:tc>
          <w:tcPr>
            <w:tcW w:w="709" w:type="dxa"/>
            <w:tcBorders>
              <w:top w:val="nil"/>
              <w:bottom w:val="nil"/>
            </w:tcBorders>
            <w:vAlign w:val="center"/>
          </w:tcPr>
          <w:p w:rsidR="00235B90" w:rsidRDefault="00000000">
            <w:pPr>
              <w:spacing w:after="0" w:line="240" w:lineRule="auto"/>
              <w:jc w:val="center"/>
              <w:rPr>
                <w:rFonts w:eastAsia="Arial"/>
                <w:bCs/>
              </w:rPr>
            </w:pPr>
            <w:r>
              <w:rPr>
                <w:rFonts w:eastAsia="Arial"/>
                <w:bCs/>
              </w:rPr>
              <w:t>Q</w:t>
            </w:r>
          </w:p>
        </w:tc>
        <w:tc>
          <w:tcPr>
            <w:tcW w:w="2164" w:type="dxa"/>
            <w:tcBorders>
              <w:top w:val="nil"/>
              <w:bottom w:val="nil"/>
            </w:tcBorders>
            <w:vAlign w:val="center"/>
          </w:tcPr>
          <w:p w:rsidR="00235B90" w:rsidRDefault="00000000">
            <w:pPr>
              <w:spacing w:after="0" w:line="240" w:lineRule="auto"/>
              <w:rPr>
                <w:rFonts w:eastAsia="Arial"/>
                <w:bCs/>
              </w:rPr>
            </w:pPr>
            <w:r>
              <w:rPr>
                <w:rFonts w:eastAsia="Arial"/>
                <w:bCs/>
              </w:rPr>
              <w:t>Jasa Kesehatan dan Kegiatan Sosial</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0,75</w:t>
            </w:r>
          </w:p>
        </w:tc>
        <w:tc>
          <w:tcPr>
            <w:tcW w:w="1106" w:type="dxa"/>
            <w:tcBorders>
              <w:top w:val="nil"/>
              <w:bottom w:val="nil"/>
            </w:tcBorders>
            <w:vAlign w:val="center"/>
          </w:tcPr>
          <w:p w:rsidR="00235B90" w:rsidRDefault="00000000">
            <w:pPr>
              <w:spacing w:after="0" w:line="240" w:lineRule="auto"/>
              <w:jc w:val="right"/>
              <w:rPr>
                <w:rFonts w:eastAsia="Arial"/>
                <w:bCs/>
              </w:rPr>
            </w:pPr>
            <w:r>
              <w:rPr>
                <w:rFonts w:eastAsia="Arial"/>
                <w:bCs/>
              </w:rPr>
              <w:t>0,76</w:t>
            </w:r>
          </w:p>
        </w:tc>
        <w:tc>
          <w:tcPr>
            <w:tcW w:w="1087" w:type="dxa"/>
            <w:tcBorders>
              <w:top w:val="nil"/>
              <w:bottom w:val="nil"/>
            </w:tcBorders>
            <w:vAlign w:val="center"/>
          </w:tcPr>
          <w:p w:rsidR="00235B90" w:rsidRDefault="00000000">
            <w:pPr>
              <w:spacing w:after="0" w:line="240" w:lineRule="auto"/>
              <w:jc w:val="right"/>
              <w:rPr>
                <w:rFonts w:eastAsia="Arial"/>
                <w:bCs/>
              </w:rPr>
            </w:pPr>
            <w:r>
              <w:rPr>
                <w:rFonts w:eastAsia="Arial"/>
                <w:bCs/>
              </w:rPr>
              <w:t>0,86</w:t>
            </w:r>
          </w:p>
        </w:tc>
        <w:tc>
          <w:tcPr>
            <w:tcW w:w="1078" w:type="dxa"/>
            <w:tcBorders>
              <w:top w:val="nil"/>
              <w:bottom w:val="nil"/>
            </w:tcBorders>
            <w:vAlign w:val="center"/>
          </w:tcPr>
          <w:p w:rsidR="00235B90" w:rsidRDefault="00000000">
            <w:pPr>
              <w:spacing w:after="0" w:line="240" w:lineRule="auto"/>
              <w:jc w:val="right"/>
              <w:rPr>
                <w:rFonts w:eastAsia="Arial"/>
                <w:bCs/>
              </w:rPr>
            </w:pPr>
            <w:r>
              <w:rPr>
                <w:rFonts w:eastAsia="Arial"/>
                <w:bCs/>
              </w:rPr>
              <w:t>0,82</w:t>
            </w:r>
          </w:p>
        </w:tc>
        <w:tc>
          <w:tcPr>
            <w:tcW w:w="1097" w:type="dxa"/>
            <w:tcBorders>
              <w:top w:val="nil"/>
              <w:bottom w:val="nil"/>
            </w:tcBorders>
            <w:vAlign w:val="center"/>
          </w:tcPr>
          <w:p w:rsidR="00235B90" w:rsidRDefault="00000000">
            <w:pPr>
              <w:spacing w:after="0" w:line="240" w:lineRule="auto"/>
              <w:jc w:val="right"/>
              <w:rPr>
                <w:rFonts w:eastAsia="Arial"/>
                <w:bCs/>
              </w:rPr>
            </w:pPr>
            <w:r>
              <w:rPr>
                <w:rFonts w:eastAsia="Arial"/>
                <w:bCs/>
              </w:rPr>
              <w:t>0,78</w:t>
            </w:r>
          </w:p>
        </w:tc>
      </w:tr>
      <w:tr w:rsidR="00235B90">
        <w:trPr>
          <w:trHeight w:val="347"/>
          <w:jc w:val="center"/>
        </w:trPr>
        <w:tc>
          <w:tcPr>
            <w:tcW w:w="709" w:type="dxa"/>
            <w:tcBorders>
              <w:top w:val="nil"/>
            </w:tcBorders>
            <w:vAlign w:val="center"/>
          </w:tcPr>
          <w:p w:rsidR="00235B90" w:rsidRDefault="00000000">
            <w:pPr>
              <w:spacing w:after="0" w:line="240" w:lineRule="auto"/>
              <w:jc w:val="center"/>
              <w:rPr>
                <w:rFonts w:eastAsia="Arial"/>
                <w:bCs/>
              </w:rPr>
            </w:pPr>
            <w:r>
              <w:rPr>
                <w:rFonts w:eastAsia="Arial"/>
                <w:bCs/>
              </w:rPr>
              <w:t>R,S,T,U</w:t>
            </w:r>
          </w:p>
        </w:tc>
        <w:tc>
          <w:tcPr>
            <w:tcW w:w="2164" w:type="dxa"/>
            <w:tcBorders>
              <w:top w:val="nil"/>
            </w:tcBorders>
            <w:vAlign w:val="center"/>
          </w:tcPr>
          <w:p w:rsidR="00235B90" w:rsidRDefault="00000000">
            <w:pPr>
              <w:spacing w:after="0" w:line="240" w:lineRule="auto"/>
              <w:rPr>
                <w:rFonts w:eastAsia="Arial"/>
                <w:bCs/>
              </w:rPr>
            </w:pPr>
            <w:r>
              <w:rPr>
                <w:rFonts w:eastAsia="Arial"/>
                <w:bCs/>
              </w:rPr>
              <w:t>Jasa lainnya</w:t>
            </w:r>
          </w:p>
        </w:tc>
        <w:tc>
          <w:tcPr>
            <w:tcW w:w="1097" w:type="dxa"/>
            <w:tcBorders>
              <w:top w:val="nil"/>
            </w:tcBorders>
            <w:vAlign w:val="center"/>
          </w:tcPr>
          <w:p w:rsidR="00235B90" w:rsidRDefault="00000000">
            <w:pPr>
              <w:spacing w:after="0" w:line="240" w:lineRule="auto"/>
              <w:jc w:val="right"/>
              <w:rPr>
                <w:rFonts w:eastAsia="Arial"/>
                <w:bCs/>
              </w:rPr>
            </w:pPr>
            <w:r>
              <w:rPr>
                <w:rFonts w:eastAsia="Arial"/>
                <w:bCs/>
              </w:rPr>
              <w:t>1,59</w:t>
            </w:r>
          </w:p>
        </w:tc>
        <w:tc>
          <w:tcPr>
            <w:tcW w:w="1106" w:type="dxa"/>
            <w:tcBorders>
              <w:top w:val="nil"/>
            </w:tcBorders>
            <w:vAlign w:val="center"/>
          </w:tcPr>
          <w:p w:rsidR="00235B90" w:rsidRDefault="00000000">
            <w:pPr>
              <w:spacing w:after="0" w:line="240" w:lineRule="auto"/>
              <w:jc w:val="right"/>
              <w:rPr>
                <w:rFonts w:eastAsia="Arial"/>
                <w:bCs/>
              </w:rPr>
            </w:pPr>
            <w:r>
              <w:rPr>
                <w:rFonts w:eastAsia="Arial"/>
                <w:bCs/>
              </w:rPr>
              <w:t>1,62</w:t>
            </w:r>
          </w:p>
        </w:tc>
        <w:tc>
          <w:tcPr>
            <w:tcW w:w="1087" w:type="dxa"/>
            <w:tcBorders>
              <w:top w:val="nil"/>
            </w:tcBorders>
            <w:vAlign w:val="center"/>
          </w:tcPr>
          <w:p w:rsidR="00235B90" w:rsidRDefault="00000000">
            <w:pPr>
              <w:spacing w:after="0" w:line="240" w:lineRule="auto"/>
              <w:jc w:val="right"/>
              <w:rPr>
                <w:rFonts w:eastAsia="Arial"/>
                <w:bCs/>
              </w:rPr>
            </w:pPr>
            <w:r>
              <w:rPr>
                <w:rFonts w:eastAsia="Arial"/>
                <w:bCs/>
              </w:rPr>
              <w:t>1,57</w:t>
            </w:r>
          </w:p>
        </w:tc>
        <w:tc>
          <w:tcPr>
            <w:tcW w:w="1078" w:type="dxa"/>
            <w:tcBorders>
              <w:top w:val="nil"/>
            </w:tcBorders>
            <w:vAlign w:val="center"/>
          </w:tcPr>
          <w:p w:rsidR="00235B90" w:rsidRDefault="00000000">
            <w:pPr>
              <w:spacing w:after="0" w:line="240" w:lineRule="auto"/>
              <w:jc w:val="right"/>
              <w:rPr>
                <w:rFonts w:eastAsia="Arial"/>
                <w:bCs/>
              </w:rPr>
            </w:pPr>
            <w:r>
              <w:rPr>
                <w:rFonts w:eastAsia="Arial"/>
                <w:bCs/>
              </w:rPr>
              <w:t>1,51</w:t>
            </w:r>
          </w:p>
        </w:tc>
        <w:tc>
          <w:tcPr>
            <w:tcW w:w="1097" w:type="dxa"/>
            <w:tcBorders>
              <w:top w:val="nil"/>
            </w:tcBorders>
            <w:vAlign w:val="center"/>
          </w:tcPr>
          <w:p w:rsidR="00235B90" w:rsidRDefault="00000000">
            <w:pPr>
              <w:spacing w:after="0" w:line="240" w:lineRule="auto"/>
              <w:jc w:val="right"/>
              <w:rPr>
                <w:rFonts w:eastAsia="Arial"/>
                <w:bCs/>
              </w:rPr>
            </w:pPr>
            <w:r>
              <w:rPr>
                <w:rFonts w:eastAsia="Arial"/>
                <w:bCs/>
              </w:rPr>
              <w:t>1,60</w:t>
            </w:r>
          </w:p>
        </w:tc>
      </w:tr>
      <w:tr w:rsidR="00235B90">
        <w:trPr>
          <w:trHeight w:val="168"/>
          <w:jc w:val="center"/>
        </w:trPr>
        <w:tc>
          <w:tcPr>
            <w:tcW w:w="709" w:type="dxa"/>
            <w:shd w:val="clear" w:color="auto" w:fill="auto"/>
            <w:vAlign w:val="center"/>
          </w:tcPr>
          <w:p w:rsidR="00235B90" w:rsidRDefault="00235B90">
            <w:pPr>
              <w:spacing w:after="0" w:line="240" w:lineRule="auto"/>
              <w:jc w:val="center"/>
              <w:rPr>
                <w:rFonts w:eastAsia="Arial"/>
                <w:bCs/>
              </w:rPr>
            </w:pPr>
          </w:p>
        </w:tc>
        <w:tc>
          <w:tcPr>
            <w:tcW w:w="2164" w:type="dxa"/>
            <w:shd w:val="clear" w:color="auto" w:fill="auto"/>
            <w:vAlign w:val="center"/>
          </w:tcPr>
          <w:p w:rsidR="00235B90" w:rsidRDefault="00000000">
            <w:pPr>
              <w:spacing w:after="0" w:line="240" w:lineRule="auto"/>
              <w:rPr>
                <w:rFonts w:eastAsia="Arial"/>
                <w:bCs/>
              </w:rPr>
            </w:pPr>
            <w:r>
              <w:rPr>
                <w:rFonts w:eastAsia="Arial"/>
                <w:bCs/>
              </w:rPr>
              <w:t>PDRB</w:t>
            </w:r>
          </w:p>
        </w:tc>
        <w:tc>
          <w:tcPr>
            <w:tcW w:w="1097" w:type="dxa"/>
            <w:shd w:val="clear" w:color="auto" w:fill="auto"/>
            <w:vAlign w:val="center"/>
          </w:tcPr>
          <w:p w:rsidR="00235B90" w:rsidRDefault="00000000">
            <w:pPr>
              <w:spacing w:after="0" w:line="240" w:lineRule="auto"/>
              <w:ind w:left="-103"/>
              <w:jc w:val="right"/>
              <w:rPr>
                <w:rFonts w:eastAsia="Arial"/>
                <w:bCs/>
              </w:rPr>
            </w:pPr>
            <w:r>
              <w:rPr>
                <w:rFonts w:eastAsia="Arial"/>
                <w:bCs/>
              </w:rPr>
              <w:t>100</w:t>
            </w:r>
          </w:p>
        </w:tc>
        <w:tc>
          <w:tcPr>
            <w:tcW w:w="1106" w:type="dxa"/>
            <w:shd w:val="clear" w:color="auto" w:fill="auto"/>
            <w:vAlign w:val="center"/>
          </w:tcPr>
          <w:p w:rsidR="00235B90" w:rsidRDefault="00000000">
            <w:pPr>
              <w:spacing w:after="0" w:line="240" w:lineRule="auto"/>
              <w:ind w:left="-103"/>
              <w:jc w:val="right"/>
              <w:rPr>
                <w:rFonts w:eastAsia="Arial"/>
                <w:bCs/>
              </w:rPr>
            </w:pPr>
            <w:r>
              <w:rPr>
                <w:rFonts w:eastAsia="Arial"/>
                <w:bCs/>
              </w:rPr>
              <w:t>100</w:t>
            </w:r>
          </w:p>
        </w:tc>
        <w:tc>
          <w:tcPr>
            <w:tcW w:w="1087" w:type="dxa"/>
            <w:shd w:val="clear" w:color="auto" w:fill="auto"/>
            <w:vAlign w:val="center"/>
          </w:tcPr>
          <w:p w:rsidR="00235B90" w:rsidRDefault="00000000">
            <w:pPr>
              <w:spacing w:after="0" w:line="240" w:lineRule="auto"/>
              <w:jc w:val="right"/>
              <w:rPr>
                <w:rFonts w:eastAsia="Arial"/>
                <w:bCs/>
              </w:rPr>
            </w:pPr>
            <w:r>
              <w:rPr>
                <w:rFonts w:eastAsia="Arial"/>
                <w:bCs/>
              </w:rPr>
              <w:t>100</w:t>
            </w:r>
          </w:p>
        </w:tc>
        <w:tc>
          <w:tcPr>
            <w:tcW w:w="1078" w:type="dxa"/>
            <w:shd w:val="clear" w:color="auto" w:fill="auto"/>
            <w:vAlign w:val="center"/>
          </w:tcPr>
          <w:p w:rsidR="00235B90" w:rsidRDefault="00000000">
            <w:pPr>
              <w:spacing w:after="0" w:line="240" w:lineRule="auto"/>
              <w:jc w:val="right"/>
              <w:rPr>
                <w:rFonts w:eastAsia="Arial"/>
                <w:bCs/>
              </w:rPr>
            </w:pPr>
            <w:r>
              <w:rPr>
                <w:rFonts w:eastAsia="Arial"/>
                <w:bCs/>
              </w:rPr>
              <w:t>100</w:t>
            </w:r>
          </w:p>
        </w:tc>
        <w:tc>
          <w:tcPr>
            <w:tcW w:w="1097" w:type="dxa"/>
            <w:shd w:val="clear" w:color="auto" w:fill="auto"/>
            <w:vAlign w:val="center"/>
          </w:tcPr>
          <w:p w:rsidR="00235B90" w:rsidRDefault="00000000">
            <w:pPr>
              <w:spacing w:after="0" w:line="240" w:lineRule="auto"/>
              <w:jc w:val="right"/>
              <w:rPr>
                <w:rFonts w:eastAsia="Arial"/>
                <w:bCs/>
              </w:rPr>
            </w:pPr>
            <w:r>
              <w:rPr>
                <w:rFonts w:eastAsia="Arial"/>
                <w:bCs/>
              </w:rPr>
              <w:t>100</w:t>
            </w:r>
          </w:p>
        </w:tc>
      </w:tr>
    </w:tbl>
    <w:p w:rsidR="00235B90" w:rsidRDefault="00235B90">
      <w:pPr>
        <w:autoSpaceDE w:val="0"/>
        <w:autoSpaceDN w:val="0"/>
        <w:adjustRightInd w:val="0"/>
        <w:spacing w:after="0" w:line="240" w:lineRule="auto"/>
        <w:jc w:val="both"/>
        <w:rPr>
          <w:rFonts w:ascii="Palatino Linotype" w:hAnsi="Palatino Linotype"/>
          <w:sz w:val="22"/>
          <w:szCs w:val="22"/>
        </w:rPr>
      </w:pPr>
    </w:p>
    <w:p w:rsidR="00235B90" w:rsidRDefault="00000000">
      <w:pPr>
        <w:autoSpaceDE w:val="0"/>
        <w:autoSpaceDN w:val="0"/>
        <w:adjustRightInd w:val="0"/>
        <w:spacing w:after="0" w:line="240" w:lineRule="auto"/>
        <w:jc w:val="center"/>
        <w:rPr>
          <w:rFonts w:ascii="Palatino Linotype" w:hAnsi="Palatino Linotype"/>
          <w:sz w:val="22"/>
          <w:szCs w:val="22"/>
        </w:rPr>
        <w:sectPr w:rsidR="00235B90">
          <w:type w:val="continuous"/>
          <w:pgSz w:w="11906" w:h="16838"/>
          <w:pgMar w:top="1418" w:right="1418" w:bottom="1418" w:left="1701" w:header="708" w:footer="708" w:gutter="0"/>
          <w:cols w:space="284"/>
          <w:docGrid w:linePitch="360"/>
        </w:sectPr>
      </w:pPr>
      <w:r>
        <w:rPr>
          <w:rFonts w:eastAsia="Arial"/>
        </w:rPr>
        <w:t>Sumber: Sragen Dalam Angka-BPS Kabupaten Sragen (2023)</w:t>
      </w:r>
    </w:p>
    <w:p w:rsidR="00235B90" w:rsidRDefault="00235B90">
      <w:pPr>
        <w:spacing w:after="0" w:line="240" w:lineRule="auto"/>
        <w:jc w:val="both"/>
        <w:rPr>
          <w:rFonts w:ascii="Palatino Linotype" w:hAnsi="Palatino Linotype"/>
          <w:b/>
          <w:sz w:val="22"/>
          <w:szCs w:val="22"/>
        </w:rPr>
      </w:pPr>
    </w:p>
    <w:p w:rsidR="00235B90" w:rsidRDefault="00235B90">
      <w:pPr>
        <w:spacing w:after="0" w:line="240" w:lineRule="auto"/>
        <w:jc w:val="both"/>
        <w:rPr>
          <w:rFonts w:ascii="Palatino Linotype" w:hAnsi="Palatino Linotype"/>
          <w:b/>
          <w:sz w:val="22"/>
          <w:szCs w:val="22"/>
        </w:rPr>
        <w:sectPr w:rsidR="00235B90">
          <w:type w:val="continuous"/>
          <w:pgSz w:w="11906" w:h="16838"/>
          <w:pgMar w:top="1418" w:right="1418" w:bottom="1418" w:left="1701" w:header="708" w:footer="708" w:gutter="0"/>
          <w:cols w:space="284"/>
          <w:docGrid w:linePitch="360"/>
        </w:sectPr>
      </w:pPr>
    </w:p>
    <w:p w:rsidR="00235B90" w:rsidRDefault="00000000">
      <w:pPr>
        <w:spacing w:after="0" w:line="240" w:lineRule="auto"/>
        <w:jc w:val="both"/>
        <w:rPr>
          <w:rFonts w:ascii="Palatino Linotype" w:eastAsia="Calibri" w:hAnsi="Palatino Linotype"/>
          <w:b/>
          <w:bCs/>
          <w:sz w:val="22"/>
          <w:szCs w:val="22"/>
        </w:rPr>
      </w:pPr>
      <w:r>
        <w:rPr>
          <w:rFonts w:ascii="Palatino Linotype" w:eastAsia="Calibri" w:hAnsi="Palatino Linotype"/>
          <w:b/>
          <w:bCs/>
          <w:sz w:val="22"/>
          <w:szCs w:val="22"/>
        </w:rPr>
        <w:t>HASIL DAN PEMBAHASAN</w:t>
      </w:r>
    </w:p>
    <w:p w:rsidR="00235B90" w:rsidRDefault="00000000">
      <w:pPr>
        <w:autoSpaceDE w:val="0"/>
        <w:autoSpaceDN w:val="0"/>
        <w:adjustRightInd w:val="0"/>
        <w:spacing w:after="0" w:line="240" w:lineRule="auto"/>
        <w:ind w:firstLine="284"/>
        <w:jc w:val="both"/>
        <w:rPr>
          <w:rFonts w:ascii="Palatino Linotype" w:eastAsia="Arial" w:hAnsi="Palatino Linotype"/>
          <w:bCs/>
          <w:sz w:val="22"/>
          <w:szCs w:val="22"/>
          <w:lang w:val="en-US"/>
        </w:rPr>
      </w:pPr>
      <w:r>
        <w:rPr>
          <w:rFonts w:ascii="Palatino Linotype" w:hAnsi="Palatino Linotype"/>
          <w:sz w:val="22"/>
          <w:szCs w:val="22"/>
        </w:rPr>
        <w:t xml:space="preserve">Sentra Kuliner Sragen merupakan unit bisnis bagian dari sektor penyediaan akomodasi, makan dan minum, khususnya sub sektor penyediaan makan dan minum. Sektor ini memberikan kontribusi yang tidak sedikit terhadap perekonomian Kabupaten Sragen dalam kurun waktu tahun 2018-2022, yaitu antara 3,09% dan 3,38% atau berada pada rangking ke-6 sebagai sektor yang memberikan kontribusi paling tinggi bagi perekonomian Kabupaten Sragen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{"citationItems":[{"id":"ITEM-1","itemData":{"author":[{"dropping-particle":"","family":"Sragen","given":"Badan Pusat Statistik Kabupaten","non-dropping-particle":"","parse-names":false,"suffix":""}],"id":"ITEM-1","issued":{"date-parts":[["2023"]]},"publisher":"Badan Pusat Statistik Kabupaten Sragen","publisher-place":"Sragen","title":"Sragen Dalam Angka 2023","type":"book"},"uris":["http://www.mendeley.com/documents/?uuid=1db54040-ba81-48c7-9a9b-a49733a9e728"]}],"mendeley":{"formattedCitation":"(Sragen, 2023)","plainTextFormattedCitation":"(Sragen, 2023)","previouslyFormattedCitation":"(Sragen, 2023)"},"properties":{"noteIndex":0},"schema":"https://github.com/citation-style-language/schema/raw/master/csl-citation.json"}</w:instrText>
      </w:r>
      <w:r>
        <w:rPr>
          <w:rFonts w:ascii="Palatino Linotype" w:hAnsi="Palatino Linotype"/>
          <w:sz w:val="22"/>
          <w:szCs w:val="22"/>
        </w:rPr>
        <w:fldChar w:fldCharType="separate"/>
      </w:r>
      <w:r>
        <w:rPr>
          <w:rFonts w:ascii="Palatino Linotype" w:hAnsi="Palatino Linotype"/>
          <w:sz w:val="22"/>
          <w:szCs w:val="22"/>
        </w:rPr>
        <w:t>(Tabel 1)</w:t>
      </w:r>
      <w:r>
        <w:rPr>
          <w:rFonts w:ascii="Palatino Linotype" w:hAnsi="Palatino Linotype"/>
          <w:sz w:val="22"/>
          <w:szCs w:val="22"/>
        </w:rPr>
        <w:fldChar w:fldCharType="end"/>
      </w:r>
      <w:r>
        <w:rPr>
          <w:rFonts w:ascii="Palatino Linotype" w:hAnsi="Palatino Linotype"/>
          <w:sz w:val="22"/>
          <w:szCs w:val="22"/>
        </w:rPr>
        <w:t xml:space="preserve">. </w:t>
      </w:r>
      <w:proofErr w:type="spellStart"/>
      <w:r>
        <w:rPr>
          <w:rFonts w:ascii="Palatino Linotype" w:hAnsi="Palatino Linotype"/>
          <w:bCs/>
          <w:sz w:val="22"/>
          <w:szCs w:val="22"/>
          <w:lang w:val="en-US"/>
        </w:rPr>
        <w:t>Tabel</w:t>
      </w:r>
      <w:proofErr w:type="spellEnd"/>
      <w:r>
        <w:rPr>
          <w:rFonts w:ascii="Palatino Linotype" w:hAnsi="Palatino Linotype"/>
          <w:bCs/>
          <w:sz w:val="22"/>
          <w:szCs w:val="22"/>
          <w:lang w:val="en-US"/>
        </w:rPr>
        <w:t xml:space="preserve"> 1 </w:t>
      </w:r>
      <w:proofErr w:type="spellStart"/>
      <w:r>
        <w:rPr>
          <w:rFonts w:ascii="Palatino Linotype" w:hAnsi="Palatino Linotype"/>
          <w:bCs/>
          <w:sz w:val="22"/>
          <w:szCs w:val="22"/>
          <w:lang w:val="en-US"/>
        </w:rPr>
        <w:t>menjelaskan</w:t>
      </w:r>
      <w:proofErr w:type="spellEnd"/>
      <w:r>
        <w:rPr>
          <w:rFonts w:ascii="Palatino Linotype" w:hAnsi="Palatino Linotype"/>
          <w:bCs/>
          <w:sz w:val="22"/>
          <w:szCs w:val="22"/>
          <w:lang w:val="en-US"/>
        </w:rPr>
        <w:t xml:space="preserve"> </w:t>
      </w:r>
      <w:proofErr w:type="spellStart"/>
      <w:r>
        <w:rPr>
          <w:rFonts w:ascii="Palatino Linotype" w:eastAsia="Arial" w:hAnsi="Palatino Linotype"/>
          <w:bCs/>
          <w:sz w:val="22"/>
          <w:szCs w:val="22"/>
          <w:lang w:val="en-US"/>
        </w:rPr>
        <w:t>sumbangan</w:t>
      </w:r>
      <w:proofErr w:type="spellEnd"/>
      <w:r>
        <w:rPr>
          <w:rFonts w:ascii="Palatino Linotype" w:eastAsia="Arial" w:hAnsi="Palatino Linotype"/>
          <w:bCs/>
          <w:sz w:val="22"/>
          <w:szCs w:val="22"/>
          <w:lang w:val="en-US"/>
        </w:rPr>
        <w:t xml:space="preserve"> masing-masing sector </w:t>
      </w:r>
      <w:proofErr w:type="spellStart"/>
      <w:r>
        <w:rPr>
          <w:rFonts w:ascii="Palatino Linotype" w:eastAsia="Arial" w:hAnsi="Palatino Linotype"/>
          <w:bCs/>
          <w:sz w:val="22"/>
          <w:szCs w:val="22"/>
          <w:lang w:val="en-US"/>
        </w:rPr>
        <w:t>terhadap</w:t>
      </w:r>
      <w:proofErr w:type="spellEnd"/>
      <w:r>
        <w:rPr>
          <w:rFonts w:ascii="Palatino Linotype" w:eastAsia="Arial" w:hAnsi="Palatino Linotype"/>
          <w:bCs/>
          <w:sz w:val="22"/>
          <w:szCs w:val="22"/>
          <w:lang w:val="en-US"/>
        </w:rPr>
        <w:t xml:space="preserve"> </w:t>
      </w:r>
      <w:r>
        <w:rPr>
          <w:rFonts w:ascii="Palatino Linotype" w:hAnsi="Palatino Linotype"/>
          <w:bCs/>
          <w:sz w:val="22"/>
          <w:szCs w:val="22"/>
          <w:lang w:val="en-US"/>
        </w:rPr>
        <w:t xml:space="preserve">PDRB </w:t>
      </w:r>
      <w:r>
        <w:rPr>
          <w:rFonts w:ascii="Palatino Linotype" w:eastAsia="Arial" w:hAnsi="Palatino Linotype"/>
          <w:bCs/>
          <w:sz w:val="22"/>
          <w:szCs w:val="22"/>
        </w:rPr>
        <w:t>Kabupaten Sragen Tahun 2018-2022</w:t>
      </w:r>
      <w:r>
        <w:rPr>
          <w:rFonts w:ascii="Palatino Linotype" w:eastAsia="Arial" w:hAnsi="Palatino Linotype"/>
          <w:bCs/>
          <w:sz w:val="22"/>
          <w:szCs w:val="22"/>
          <w:lang w:val="en-US"/>
        </w:rPr>
        <w:t xml:space="preserve">. </w:t>
      </w:r>
    </w:p>
    <w:p w:rsidR="00235B90" w:rsidRDefault="00000000">
      <w:pPr>
        <w:autoSpaceDE w:val="0"/>
        <w:autoSpaceDN w:val="0"/>
        <w:adjustRightInd w:val="0"/>
        <w:spacing w:after="0" w:line="240" w:lineRule="auto"/>
        <w:ind w:firstLine="284"/>
        <w:jc w:val="both"/>
        <w:rPr>
          <w:rFonts w:ascii="Palatino Linotype" w:hAnsi="Palatino Linotype"/>
          <w:sz w:val="22"/>
          <w:szCs w:val="22"/>
        </w:rPr>
      </w:pPr>
      <w:r>
        <w:rPr>
          <w:rFonts w:ascii="Palatino Linotype" w:hAnsi="Palatino Linotype"/>
          <w:sz w:val="22"/>
          <w:szCs w:val="22"/>
        </w:rPr>
        <w:t>Sektor penyediaan akomodasi dan makan minum juga memiliki rata-rata pertumbuhan sektoral paling tinggi di Kabupaten Sragen selama tahun 2018-2022</w:t>
      </w:r>
      <w:r>
        <w:rPr>
          <w:rFonts w:ascii="Palatino Linotype" w:hAnsi="Palatino Linotype"/>
          <w:sz w:val="22"/>
          <w:szCs w:val="22"/>
          <w:lang w:val="en-US"/>
        </w:rPr>
        <w:t>. R</w:t>
      </w:r>
      <w:proofErr w:type="spellStart"/>
      <w:r>
        <w:rPr>
          <w:rFonts w:ascii="Palatino Linotype" w:hAnsi="Palatino Linotype"/>
          <w:sz w:val="22"/>
          <w:szCs w:val="22"/>
        </w:rPr>
        <w:t>ata</w:t>
      </w:r>
      <w:proofErr w:type="spellEnd"/>
      <w:r>
        <w:rPr>
          <w:rFonts w:ascii="Palatino Linotype" w:hAnsi="Palatino Linotype"/>
          <w:sz w:val="22"/>
          <w:szCs w:val="22"/>
        </w:rPr>
        <w:t>-rata pertumbuhan</w:t>
      </w:r>
      <w:r>
        <w:rPr>
          <w:rFonts w:ascii="Palatino Linotype" w:hAnsi="Palatino Linotype"/>
          <w:sz w:val="22"/>
          <w:szCs w:val="22"/>
          <w:lang w:val="en-US"/>
        </w:rPr>
        <w:t xml:space="preserve"> </w:t>
      </w:r>
      <w:r>
        <w:rPr>
          <w:rFonts w:ascii="Palatino Linotype" w:hAnsi="Palatino Linotype"/>
          <w:sz w:val="22"/>
          <w:szCs w:val="22"/>
        </w:rPr>
        <w:t xml:space="preserve">Sektor penyediaan akomodasi dan makan minum jauh </w:t>
      </w:r>
      <w:proofErr w:type="spellStart"/>
      <w:r>
        <w:rPr>
          <w:rFonts w:ascii="Palatino Linotype" w:hAnsi="Palatino Linotype"/>
          <w:sz w:val="22"/>
          <w:szCs w:val="22"/>
        </w:rPr>
        <w:t>diatas</w:t>
      </w:r>
      <w:proofErr w:type="spellEnd"/>
      <w:r>
        <w:rPr>
          <w:rFonts w:ascii="Palatino Linotype" w:hAnsi="Palatino Linotype"/>
          <w:sz w:val="22"/>
          <w:szCs w:val="22"/>
        </w:rPr>
        <w:t xml:space="preserve"> pertumbuhan ekonomi Kabupaten Sragen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{"citationItems":[{"id":"ITEM-1","itemData":{"author":[{"dropping-particle":"","family":"Sragen","given":"Badan Pusat Statistik Kabupaten","non-dropping-particle":"","parse-names":false,"suffix":""}],"id":"ITEM-1","issued":{"date-parts":[["2023"]]},"publisher":"Badan Pusat Statistik Kabupaten Sragen","publisher-place":"Sragen","title":"Sragen Dalam Angka 2023","type":"book"},"uris":["http://www.mendeley.com/documents/?uuid=1db54040-ba81-48c7-9a9b-a49733a9e728"]}],"mendeley":{"formattedCitation":"(Sragen, 2023)","plainTextFormattedCitation":"(Sragen, 2023)","previouslyFormattedCitation":"(Sragen, 2023)"},"properties":{"noteIndex":0},"schema":"https://github.com/citation-style-language/schema/raw/master/csl-citation.json"}</w:instrText>
      </w:r>
      <w:r>
        <w:rPr>
          <w:rFonts w:ascii="Palatino Linotype" w:hAnsi="Palatino Linotype"/>
          <w:sz w:val="22"/>
          <w:szCs w:val="22"/>
        </w:rPr>
        <w:fldChar w:fldCharType="separate"/>
      </w:r>
      <w:r>
        <w:rPr>
          <w:rFonts w:ascii="Palatino Linotype" w:hAnsi="Palatino Linotype"/>
          <w:sz w:val="22"/>
          <w:szCs w:val="22"/>
        </w:rPr>
        <w:t>(</w:t>
      </w:r>
      <w:r>
        <w:rPr>
          <w:rFonts w:ascii="Palatino Linotype" w:hAnsi="Palatino Linotype"/>
          <w:sz w:val="22"/>
          <w:szCs w:val="22"/>
          <w:lang w:val="en-US"/>
        </w:rPr>
        <w:t>Tabel 2</w:t>
      </w:r>
      <w:r>
        <w:rPr>
          <w:rFonts w:ascii="Palatino Linotype" w:hAnsi="Palatino Linotype"/>
          <w:sz w:val="22"/>
          <w:szCs w:val="22"/>
        </w:rPr>
        <w:t>)</w:t>
      </w:r>
      <w:r>
        <w:rPr>
          <w:rFonts w:ascii="Palatino Linotype" w:hAnsi="Palatino Linotype"/>
          <w:sz w:val="22"/>
          <w:szCs w:val="22"/>
        </w:rPr>
        <w:fldChar w:fldCharType="end"/>
      </w:r>
      <w:r>
        <w:rPr>
          <w:rFonts w:ascii="Palatino Linotype" w:hAnsi="Palatino Linotype"/>
          <w:sz w:val="22"/>
          <w:szCs w:val="22"/>
        </w:rPr>
        <w:t xml:space="preserve">. </w:t>
      </w:r>
      <w:r>
        <w:rPr>
          <w:rFonts w:ascii="Palatino Linotype" w:eastAsia="Arial" w:hAnsi="Palatino Linotype"/>
          <w:sz w:val="22"/>
          <w:szCs w:val="22"/>
        </w:rPr>
        <w:t>P</w:t>
      </w:r>
      <w:r>
        <w:rPr>
          <w:rFonts w:ascii="Palatino Linotype" w:hAnsi="Palatino Linotype"/>
          <w:sz w:val="22"/>
          <w:szCs w:val="22"/>
        </w:rPr>
        <w:t>ada tahun 2018, pertumbuhan sektor ini sebesar 10,19%, tahun 2019 sebesar 10,13%, tahun 2020 sebesar -3,20%, tahun 2021 sebesar 5,33% dan tahun 2022 sebesar 14,23%</w:t>
      </w:r>
      <w:r>
        <w:rPr>
          <w:rFonts w:ascii="Palatino Linotype" w:hAnsi="Palatino Linotype"/>
          <w:sz w:val="22"/>
          <w:szCs w:val="22"/>
          <w:lang w:val="en-US"/>
        </w:rPr>
        <w:t xml:space="preserve"> (</w:t>
      </w:r>
      <w:proofErr w:type="spellStart"/>
      <w:r>
        <w:rPr>
          <w:rFonts w:ascii="Palatino Linotype" w:hAnsi="Palatino Linotype"/>
          <w:sz w:val="22"/>
          <w:szCs w:val="22"/>
          <w:lang w:val="en-US"/>
        </w:rPr>
        <w:t>Tabel</w:t>
      </w:r>
      <w:proofErr w:type="spellEnd"/>
      <w:r>
        <w:rPr>
          <w:rFonts w:ascii="Palatino Linotype" w:hAnsi="Palatino Linotype"/>
          <w:sz w:val="22"/>
          <w:szCs w:val="22"/>
          <w:lang w:val="en-US"/>
        </w:rPr>
        <w:t xml:space="preserve"> 2)</w:t>
      </w:r>
      <w:r>
        <w:rPr>
          <w:rFonts w:ascii="Palatino Linotype" w:hAnsi="Palatino Linotype"/>
          <w:sz w:val="22"/>
          <w:szCs w:val="22"/>
        </w:rPr>
        <w:t xml:space="preserve">. </w:t>
      </w:r>
      <w:proofErr w:type="spellStart"/>
      <w:r>
        <w:rPr>
          <w:rFonts w:ascii="Palatino Linotype" w:hAnsi="Palatino Linotype"/>
          <w:sz w:val="22"/>
          <w:szCs w:val="22"/>
          <w:lang w:val="en-US"/>
        </w:rPr>
        <w:t>Tabel</w:t>
      </w:r>
      <w:proofErr w:type="spellEnd"/>
      <w:r>
        <w:rPr>
          <w:rFonts w:ascii="Palatino Linotype" w:hAnsi="Palatino Linotype"/>
          <w:sz w:val="22"/>
          <w:szCs w:val="22"/>
          <w:lang w:val="en-US"/>
        </w:rPr>
        <w:t xml:space="preserve"> 2 </w:t>
      </w:r>
      <w:proofErr w:type="spellStart"/>
      <w:r>
        <w:rPr>
          <w:rFonts w:ascii="Palatino Linotype" w:hAnsi="Palatino Linotype"/>
          <w:sz w:val="22"/>
          <w:szCs w:val="22"/>
          <w:lang w:val="en-US"/>
        </w:rPr>
        <w:t>menjelaskan</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pertumbuhan</w:t>
      </w:r>
      <w:proofErr w:type="spellEnd"/>
      <w:r>
        <w:rPr>
          <w:rFonts w:ascii="Palatino Linotype" w:hAnsi="Palatino Linotype"/>
          <w:sz w:val="22"/>
          <w:szCs w:val="22"/>
          <w:lang w:val="en-US"/>
        </w:rPr>
        <w:t xml:space="preserve"> masing </w:t>
      </w:r>
      <w:proofErr w:type="spellStart"/>
      <w:r>
        <w:rPr>
          <w:rFonts w:ascii="Palatino Linotype" w:hAnsi="Palatino Linotype"/>
          <w:sz w:val="22"/>
          <w:szCs w:val="22"/>
          <w:lang w:val="en-US"/>
        </w:rPr>
        <w:t>masing</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lapangan</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usaha</w:t>
      </w:r>
      <w:proofErr w:type="spellEnd"/>
      <w:r>
        <w:rPr>
          <w:rFonts w:ascii="Palatino Linotype" w:hAnsi="Palatino Linotype"/>
          <w:sz w:val="22"/>
          <w:szCs w:val="22"/>
          <w:lang w:val="en-US"/>
        </w:rPr>
        <w:t xml:space="preserve"> dan PDRB </w:t>
      </w:r>
      <w:proofErr w:type="spellStart"/>
      <w:r>
        <w:rPr>
          <w:rFonts w:ascii="Palatino Linotype" w:hAnsi="Palatino Linotype"/>
          <w:sz w:val="22"/>
          <w:szCs w:val="22"/>
          <w:lang w:val="en-US"/>
        </w:rPr>
        <w:t>kabupaten</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Sragen</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tahun</w:t>
      </w:r>
      <w:proofErr w:type="spellEnd"/>
      <w:r>
        <w:rPr>
          <w:rFonts w:ascii="Palatino Linotype" w:hAnsi="Palatino Linotype"/>
          <w:sz w:val="22"/>
          <w:szCs w:val="22"/>
          <w:lang w:val="en-US"/>
        </w:rPr>
        <w:t xml:space="preserve"> 2018-2022. </w:t>
      </w:r>
      <w:r>
        <w:rPr>
          <w:rFonts w:ascii="Palatino Linotype" w:hAnsi="Palatino Linotype"/>
          <w:sz w:val="22"/>
          <w:szCs w:val="22"/>
        </w:rPr>
        <w:t xml:space="preserve">Dengan ini, Pemerintah Kabupaten Sragen harus menjaga kinerja dan </w:t>
      </w:r>
      <w:proofErr w:type="spellStart"/>
      <w:r>
        <w:rPr>
          <w:rFonts w:ascii="Palatino Linotype" w:hAnsi="Palatino Linotype"/>
          <w:sz w:val="22"/>
          <w:szCs w:val="22"/>
        </w:rPr>
        <w:t>keberlajutan</w:t>
      </w:r>
      <w:proofErr w:type="spellEnd"/>
      <w:r>
        <w:rPr>
          <w:rFonts w:ascii="Palatino Linotype" w:hAnsi="Palatino Linotype"/>
          <w:sz w:val="22"/>
          <w:szCs w:val="22"/>
        </w:rPr>
        <w:t xml:space="preserve"> sektor penyediaan akomodasi dan makan minum untuk meningkatkan pertumbuhan ekonomi daerah.</w:t>
      </w:r>
    </w:p>
    <w:p w:rsidR="00235B90" w:rsidRDefault="00235B90">
      <w:pPr>
        <w:spacing w:after="0" w:line="240" w:lineRule="auto"/>
        <w:jc w:val="both"/>
        <w:rPr>
          <w:rFonts w:ascii="Palatino Linotype" w:hAnsi="Palatino Linotype"/>
          <w:sz w:val="22"/>
          <w:szCs w:val="22"/>
        </w:rPr>
        <w:sectPr w:rsidR="00235B90">
          <w:type w:val="continuous"/>
          <w:pgSz w:w="11906" w:h="16838"/>
          <w:pgMar w:top="1418" w:right="1418" w:bottom="1418" w:left="1701" w:header="708" w:footer="708" w:gutter="0"/>
          <w:cols w:space="284"/>
          <w:docGrid w:linePitch="360"/>
        </w:sectPr>
      </w:pPr>
    </w:p>
    <w:p w:rsidR="00235B90" w:rsidRDefault="00000000">
      <w:pPr>
        <w:spacing w:after="0" w:line="240" w:lineRule="auto"/>
        <w:ind w:left="284"/>
        <w:jc w:val="center"/>
        <w:rPr>
          <w:rFonts w:ascii="Palatino Linotype" w:eastAsia="Arial" w:hAnsi="Palatino Linotype"/>
          <w:sz w:val="22"/>
          <w:szCs w:val="22"/>
        </w:rPr>
      </w:pPr>
      <w:r>
        <w:rPr>
          <w:rFonts w:ascii="Palatino Linotype" w:eastAsia="Arial" w:hAnsi="Palatino Linotype"/>
          <w:sz w:val="22"/>
          <w:szCs w:val="22"/>
        </w:rPr>
        <w:t>Tabel 2. Pertumbuhan PDRB Kabupaten Sragen Tahun 2018-2021</w:t>
      </w:r>
    </w:p>
    <w:tbl>
      <w:tblPr>
        <w:tblStyle w:val="Style61"/>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0"/>
        <w:gridCol w:w="3745"/>
        <w:gridCol w:w="851"/>
        <w:gridCol w:w="850"/>
        <w:gridCol w:w="851"/>
        <w:gridCol w:w="709"/>
        <w:gridCol w:w="708"/>
      </w:tblGrid>
      <w:tr w:rsidR="00235B90">
        <w:trPr>
          <w:trHeight w:val="171"/>
          <w:tblHeader/>
          <w:jc w:val="center"/>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
                <w:sz w:val="22"/>
                <w:szCs w:val="22"/>
              </w:rPr>
            </w:pPr>
            <w:proofErr w:type="spellStart"/>
            <w:r>
              <w:rPr>
                <w:rFonts w:ascii="Palatino Linotype" w:eastAsia="Arial" w:hAnsi="Palatino Linotype"/>
                <w:b/>
                <w:sz w:val="22"/>
                <w:szCs w:val="22"/>
              </w:rPr>
              <w:t>No</w:t>
            </w:r>
            <w:proofErr w:type="spellEnd"/>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
                <w:sz w:val="22"/>
                <w:szCs w:val="22"/>
              </w:rPr>
            </w:pPr>
            <w:r>
              <w:rPr>
                <w:rFonts w:ascii="Palatino Linotype" w:eastAsia="Arial" w:hAnsi="Palatino Linotype"/>
                <w:b/>
                <w:sz w:val="22"/>
                <w:szCs w:val="22"/>
              </w:rPr>
              <w:t>Uraian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
                <w:sz w:val="22"/>
                <w:szCs w:val="22"/>
              </w:rPr>
            </w:pPr>
            <w:r>
              <w:rPr>
                <w:rFonts w:ascii="Palatino Linotype" w:eastAsia="Arial" w:hAnsi="Palatino Linotype"/>
                <w:b/>
                <w:sz w:val="22"/>
                <w:szCs w:val="22"/>
              </w:rPr>
              <w:t>2018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
                <w:sz w:val="22"/>
                <w:szCs w:val="22"/>
              </w:rPr>
            </w:pPr>
            <w:r>
              <w:rPr>
                <w:rFonts w:ascii="Palatino Linotype" w:eastAsia="Arial" w:hAnsi="Palatino Linotype"/>
                <w:b/>
                <w:sz w:val="22"/>
                <w:szCs w:val="22"/>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
                <w:sz w:val="22"/>
                <w:szCs w:val="22"/>
              </w:rPr>
            </w:pPr>
            <w:r>
              <w:rPr>
                <w:rFonts w:ascii="Palatino Linotype" w:eastAsia="Arial" w:hAnsi="Palatino Linotype"/>
                <w:b/>
                <w:sz w:val="22"/>
                <w:szCs w:val="22"/>
              </w:rPr>
              <w:t>2020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
                <w:sz w:val="22"/>
                <w:szCs w:val="22"/>
              </w:rPr>
            </w:pPr>
            <w:r>
              <w:rPr>
                <w:rFonts w:ascii="Palatino Linotype" w:eastAsia="Arial" w:hAnsi="Palatino Linotype"/>
                <w:b/>
                <w:sz w:val="22"/>
                <w:szCs w:val="22"/>
              </w:rPr>
              <w:t>2021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35B90" w:rsidRDefault="00000000">
            <w:pPr>
              <w:spacing w:after="0" w:line="240" w:lineRule="auto"/>
              <w:jc w:val="center"/>
              <w:rPr>
                <w:rFonts w:ascii="Palatino Linotype" w:eastAsia="Arial" w:hAnsi="Palatino Linotype"/>
                <w:b/>
                <w:sz w:val="22"/>
                <w:szCs w:val="22"/>
              </w:rPr>
            </w:pPr>
            <w:r>
              <w:rPr>
                <w:rFonts w:ascii="Palatino Linotype" w:eastAsia="Arial" w:hAnsi="Palatino Linotype"/>
                <w:b/>
                <w:sz w:val="22"/>
                <w:szCs w:val="22"/>
              </w:rPr>
              <w:t>2022</w:t>
            </w:r>
          </w:p>
        </w:tc>
      </w:tr>
      <w:tr w:rsidR="00235B90">
        <w:trPr>
          <w:trHeight w:val="311"/>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A</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Pertanian, Kehutanan, dan Perikanan</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2,15</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2,03</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0,36</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1,63</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1,70</w:t>
            </w:r>
          </w:p>
        </w:tc>
      </w:tr>
      <w:tr w:rsidR="00235B90">
        <w:trPr>
          <w:trHeight w:val="306"/>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B</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Pertambangan dan Penggalian</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2,12</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2,05</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0,78</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3,54</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-4,07</w:t>
            </w:r>
          </w:p>
        </w:tc>
      </w:tr>
      <w:tr w:rsidR="00235B90">
        <w:trPr>
          <w:trHeight w:val="326"/>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C</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Industri Pengolahan</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7,32</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7,31</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-1,52</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4,50</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6,43</w:t>
            </w:r>
          </w:p>
        </w:tc>
      </w:tr>
      <w:tr w:rsidR="00235B90">
        <w:trPr>
          <w:trHeight w:val="311"/>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D</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Pengadaan Listrik dan Gas</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6,83</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-2,23</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-3,08</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4,99</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4,33</w:t>
            </w:r>
          </w:p>
        </w:tc>
      </w:tr>
      <w:tr w:rsidR="00235B90">
        <w:trPr>
          <w:trHeight w:val="613"/>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E</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Pengadaan Air, Pengelolaan Sampah, Limbah dan Daur Ulang</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5,19</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5,55</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-1,92</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4,94</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1,13</w:t>
            </w:r>
          </w:p>
        </w:tc>
      </w:tr>
      <w:tr w:rsidR="00235B90">
        <w:trPr>
          <w:trHeight w:val="311"/>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F</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Konstruksi</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4,22</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4,39</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-4,78</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7,18</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2,18</w:t>
            </w:r>
          </w:p>
        </w:tc>
      </w:tr>
      <w:tr w:rsidR="00235B90">
        <w:trPr>
          <w:trHeight w:val="613"/>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G</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Perdagangan Besar dan Eceran; Reparasi Mobil dan Sepeda Motor</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4,51</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5,92</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-2,46</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4,58</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4,65</w:t>
            </w:r>
          </w:p>
        </w:tc>
      </w:tr>
      <w:tr w:rsidR="00235B90">
        <w:trPr>
          <w:trHeight w:val="311"/>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H</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Transportasi dan Pergudangan</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5,42</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7,10</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16" w:right="-30"/>
              <w:jc w:val="center"/>
              <w:rPr>
                <w:rFonts w:ascii="Palatino Linotype" w:eastAsia="Arial" w:hAnsi="Palatino Linotype"/>
                <w:sz w:val="22"/>
                <w:szCs w:val="22"/>
              </w:rPr>
            </w:pPr>
            <w:r>
              <w:rPr>
                <w:rFonts w:ascii="Palatino Linotype" w:eastAsia="Arial" w:hAnsi="Palatino Linotype"/>
                <w:sz w:val="22"/>
                <w:szCs w:val="22"/>
              </w:rPr>
              <w:t>-26,39</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2,44</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62,02</w:t>
            </w:r>
          </w:p>
        </w:tc>
      </w:tr>
      <w:tr w:rsidR="00235B90">
        <w:trPr>
          <w:trHeight w:val="311"/>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I</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Penyediaan Akomodasi dan Makan Minum</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16" w:right="-30"/>
              <w:jc w:val="center"/>
              <w:rPr>
                <w:rFonts w:ascii="Palatino Linotype" w:eastAsia="Arial" w:hAnsi="Palatino Linotype"/>
                <w:sz w:val="22"/>
                <w:szCs w:val="22"/>
              </w:rPr>
            </w:pPr>
            <w:r>
              <w:rPr>
                <w:rFonts w:ascii="Palatino Linotype" w:eastAsia="Arial" w:hAnsi="Palatino Linotype"/>
                <w:sz w:val="22"/>
                <w:szCs w:val="22"/>
              </w:rPr>
              <w:t>10,19</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16" w:right="-30"/>
              <w:jc w:val="center"/>
              <w:rPr>
                <w:rFonts w:ascii="Palatino Linotype" w:eastAsia="Arial" w:hAnsi="Palatino Linotype"/>
                <w:sz w:val="22"/>
                <w:szCs w:val="22"/>
              </w:rPr>
            </w:pPr>
            <w:r>
              <w:rPr>
                <w:rFonts w:ascii="Palatino Linotype" w:eastAsia="Arial" w:hAnsi="Palatino Linotype"/>
                <w:sz w:val="22"/>
                <w:szCs w:val="22"/>
              </w:rPr>
              <w:t>10,13</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-3,20</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5,33</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14,23</w:t>
            </w:r>
          </w:p>
        </w:tc>
      </w:tr>
      <w:tr w:rsidR="00235B90">
        <w:trPr>
          <w:trHeight w:val="311"/>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J</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Informasi dan Komunikasi</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16" w:right="-30"/>
              <w:jc w:val="center"/>
              <w:rPr>
                <w:rFonts w:ascii="Palatino Linotype" w:eastAsia="Arial" w:hAnsi="Palatino Linotype"/>
                <w:sz w:val="22"/>
                <w:szCs w:val="22"/>
              </w:rPr>
            </w:pPr>
            <w:r>
              <w:rPr>
                <w:rFonts w:ascii="Palatino Linotype" w:eastAsia="Arial" w:hAnsi="Palatino Linotype"/>
                <w:sz w:val="22"/>
                <w:szCs w:val="22"/>
              </w:rPr>
              <w:t>12,95</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16" w:right="-30"/>
              <w:jc w:val="center"/>
              <w:rPr>
                <w:rFonts w:ascii="Palatino Linotype" w:eastAsia="Arial" w:hAnsi="Palatino Linotype"/>
                <w:sz w:val="22"/>
                <w:szCs w:val="22"/>
              </w:rPr>
            </w:pPr>
            <w:r>
              <w:rPr>
                <w:rFonts w:ascii="Palatino Linotype" w:eastAsia="Arial" w:hAnsi="Palatino Linotype"/>
                <w:sz w:val="22"/>
                <w:szCs w:val="22"/>
              </w:rPr>
              <w:t>10,14</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16" w:right="-30"/>
              <w:jc w:val="center"/>
              <w:rPr>
                <w:rFonts w:ascii="Palatino Linotype" w:eastAsia="Arial" w:hAnsi="Palatino Linotype"/>
                <w:sz w:val="22"/>
                <w:szCs w:val="22"/>
              </w:rPr>
            </w:pPr>
            <w:r>
              <w:rPr>
                <w:rFonts w:ascii="Palatino Linotype" w:eastAsia="Arial" w:hAnsi="Palatino Linotype"/>
                <w:sz w:val="22"/>
                <w:szCs w:val="22"/>
              </w:rPr>
              <w:t>16,11</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5,82</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1,24</w:t>
            </w:r>
          </w:p>
        </w:tc>
      </w:tr>
      <w:tr w:rsidR="00235B90">
        <w:trPr>
          <w:trHeight w:val="311"/>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K</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Jasa Keuangan dan Asuransi</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6,40</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4,07</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1,58</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0,90</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0,70</w:t>
            </w:r>
          </w:p>
        </w:tc>
      </w:tr>
      <w:tr w:rsidR="00235B90">
        <w:trPr>
          <w:trHeight w:val="311"/>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lastRenderedPageBreak/>
              <w:t>L</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Real Estate</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7,73</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5,78</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-0,12</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2,46</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2,73</w:t>
            </w:r>
          </w:p>
        </w:tc>
      </w:tr>
      <w:tr w:rsidR="00235B90">
        <w:trPr>
          <w:trHeight w:val="311"/>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M, N</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Jasa Perusahaan</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9,87</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16" w:right="-30"/>
              <w:jc w:val="center"/>
              <w:rPr>
                <w:rFonts w:ascii="Palatino Linotype" w:eastAsia="Arial" w:hAnsi="Palatino Linotype"/>
                <w:sz w:val="22"/>
                <w:szCs w:val="22"/>
              </w:rPr>
            </w:pPr>
            <w:r>
              <w:rPr>
                <w:rFonts w:ascii="Palatino Linotype" w:eastAsia="Arial" w:hAnsi="Palatino Linotype"/>
                <w:sz w:val="22"/>
                <w:szCs w:val="22"/>
              </w:rPr>
              <w:t>10,47</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-4,79</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2,71</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5,17</w:t>
            </w:r>
          </w:p>
        </w:tc>
      </w:tr>
      <w:tr w:rsidR="00235B90">
        <w:trPr>
          <w:trHeight w:val="613"/>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O</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Administrasi Pemerintahan, Pertahanan dan Jaminan Sosial Wajib</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3,68</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3,05</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-0,46</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-0,87</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2,35</w:t>
            </w:r>
          </w:p>
        </w:tc>
      </w:tr>
      <w:tr w:rsidR="00235B90">
        <w:trPr>
          <w:trHeight w:val="311"/>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P</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Jasa Pendidikan</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8,80</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7,17</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-0,16</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0,13</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1,95</w:t>
            </w:r>
          </w:p>
        </w:tc>
      </w:tr>
      <w:tr w:rsidR="00235B90">
        <w:trPr>
          <w:trHeight w:val="311"/>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Q</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Jasa Kesehatan dan Kegiatan Sosial</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6,65</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16" w:right="-30"/>
              <w:jc w:val="center"/>
              <w:rPr>
                <w:rFonts w:ascii="Palatino Linotype" w:eastAsia="Arial" w:hAnsi="Palatino Linotype"/>
                <w:sz w:val="22"/>
                <w:szCs w:val="22"/>
              </w:rPr>
            </w:pPr>
            <w:r>
              <w:rPr>
                <w:rFonts w:ascii="Palatino Linotype" w:eastAsia="Arial" w:hAnsi="Palatino Linotype"/>
                <w:sz w:val="22"/>
                <w:szCs w:val="22"/>
              </w:rPr>
              <w:t>10,60</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0,25</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2,97</w:t>
            </w:r>
          </w:p>
        </w:tc>
      </w:tr>
      <w:tr w:rsidR="00235B90">
        <w:trPr>
          <w:trHeight w:val="311"/>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R,S,T,U</w:t>
            </w:r>
          </w:p>
        </w:tc>
        <w:tc>
          <w:tcPr>
            <w:tcW w:w="3745"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Jasa lainnya</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8,15</w:t>
            </w:r>
          </w:p>
        </w:tc>
        <w:tc>
          <w:tcPr>
            <w:tcW w:w="850"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8,93</w:t>
            </w:r>
          </w:p>
        </w:tc>
        <w:tc>
          <w:tcPr>
            <w:tcW w:w="851"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-4,52</w:t>
            </w:r>
          </w:p>
        </w:tc>
        <w:tc>
          <w:tcPr>
            <w:tcW w:w="709"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jc w:val="right"/>
              <w:rPr>
                <w:rFonts w:ascii="Palatino Linotype" w:eastAsia="Arial" w:hAnsi="Palatino Linotype"/>
                <w:sz w:val="22"/>
                <w:szCs w:val="22"/>
              </w:rPr>
            </w:pPr>
            <w:r>
              <w:rPr>
                <w:rFonts w:ascii="Palatino Linotype" w:eastAsia="Arial" w:hAnsi="Palatino Linotype"/>
                <w:sz w:val="22"/>
                <w:szCs w:val="22"/>
              </w:rPr>
              <w:t>0,69</w:t>
            </w:r>
          </w:p>
        </w:tc>
        <w:tc>
          <w:tcPr>
            <w:tcW w:w="708" w:type="dxa"/>
            <w:tcBorders>
              <w:top w:val="single" w:sz="4" w:space="0" w:color="000000"/>
              <w:left w:val="single" w:sz="4" w:space="0" w:color="000000"/>
              <w:bottom w:val="single" w:sz="4" w:space="0" w:color="000000"/>
              <w:right w:val="single" w:sz="4" w:space="0" w:color="000000"/>
            </w:tcBorders>
            <w:vAlign w:val="center"/>
          </w:tcPr>
          <w:p w:rsidR="00235B90" w:rsidRDefault="00000000">
            <w:pPr>
              <w:spacing w:after="0" w:line="240" w:lineRule="auto"/>
              <w:ind w:left="-107"/>
              <w:jc w:val="right"/>
              <w:rPr>
                <w:rFonts w:ascii="Palatino Linotype" w:eastAsia="Arial" w:hAnsi="Palatino Linotype"/>
                <w:sz w:val="22"/>
                <w:szCs w:val="22"/>
              </w:rPr>
            </w:pPr>
            <w:r>
              <w:rPr>
                <w:rFonts w:ascii="Palatino Linotype" w:eastAsia="Arial" w:hAnsi="Palatino Linotype"/>
                <w:sz w:val="22"/>
                <w:szCs w:val="22"/>
              </w:rPr>
              <w:t>12,48</w:t>
            </w:r>
          </w:p>
        </w:tc>
      </w:tr>
      <w:tr w:rsidR="00235B90">
        <w:trPr>
          <w:trHeight w:val="296"/>
          <w:jc w:val="center"/>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35B90" w:rsidRDefault="00235B90">
            <w:pPr>
              <w:spacing w:after="0" w:line="240" w:lineRule="auto"/>
              <w:rPr>
                <w:rFonts w:ascii="Palatino Linotype" w:eastAsia="Arial" w:hAnsi="Palatino Linotype"/>
                <w:b/>
                <w:sz w:val="22"/>
                <w:szCs w:val="22"/>
              </w:rPr>
            </w:pP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B90" w:rsidRDefault="00000000">
            <w:pPr>
              <w:spacing w:after="0" w:line="240" w:lineRule="auto"/>
              <w:rPr>
                <w:rFonts w:ascii="Palatino Linotype" w:eastAsia="Arial" w:hAnsi="Palatino Linotype"/>
                <w:b/>
                <w:sz w:val="22"/>
                <w:szCs w:val="22"/>
              </w:rPr>
            </w:pPr>
            <w:r>
              <w:rPr>
                <w:rFonts w:ascii="Palatino Linotype" w:eastAsia="Arial" w:hAnsi="Palatino Linotype"/>
                <w:b/>
                <w:sz w:val="22"/>
                <w:szCs w:val="22"/>
              </w:rPr>
              <w:t>PDRB</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
                <w:sz w:val="22"/>
                <w:szCs w:val="22"/>
              </w:rPr>
            </w:pPr>
            <w:r>
              <w:rPr>
                <w:rFonts w:ascii="Palatino Linotype" w:eastAsia="Arial" w:hAnsi="Palatino Linotype"/>
                <w:b/>
                <w:sz w:val="22"/>
                <w:szCs w:val="22"/>
              </w:rPr>
              <w:t>5,75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
                <w:sz w:val="22"/>
                <w:szCs w:val="22"/>
              </w:rPr>
            </w:pPr>
            <w:r>
              <w:rPr>
                <w:rFonts w:ascii="Palatino Linotype" w:eastAsia="Arial" w:hAnsi="Palatino Linotype"/>
                <w:b/>
                <w:sz w:val="22"/>
                <w:szCs w:val="22"/>
              </w:rPr>
              <w:t>5,90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
                <w:sz w:val="22"/>
                <w:szCs w:val="22"/>
              </w:rPr>
            </w:pPr>
            <w:r>
              <w:rPr>
                <w:rFonts w:ascii="Palatino Linotype" w:eastAsia="Arial" w:hAnsi="Palatino Linotype"/>
                <w:b/>
                <w:sz w:val="22"/>
                <w:szCs w:val="22"/>
              </w:rPr>
              <w:t>1,81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B90" w:rsidRDefault="00000000">
            <w:pPr>
              <w:spacing w:after="0" w:line="240" w:lineRule="auto"/>
              <w:jc w:val="right"/>
              <w:rPr>
                <w:rFonts w:ascii="Palatino Linotype" w:eastAsia="Arial" w:hAnsi="Palatino Linotype"/>
                <w:b/>
                <w:sz w:val="22"/>
                <w:szCs w:val="22"/>
              </w:rPr>
            </w:pPr>
            <w:r>
              <w:rPr>
                <w:rFonts w:ascii="Palatino Linotype" w:eastAsia="Arial" w:hAnsi="Palatino Linotype"/>
                <w:b/>
                <w:sz w:val="22"/>
                <w:szCs w:val="22"/>
              </w:rPr>
              <w:t>3,75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B90" w:rsidRDefault="00000000">
            <w:pPr>
              <w:spacing w:after="0" w:line="240" w:lineRule="auto"/>
              <w:jc w:val="right"/>
              <w:rPr>
                <w:rFonts w:ascii="Palatino Linotype" w:eastAsia="Arial" w:hAnsi="Palatino Linotype"/>
                <w:b/>
                <w:sz w:val="22"/>
                <w:szCs w:val="22"/>
              </w:rPr>
            </w:pPr>
            <w:r>
              <w:rPr>
                <w:rFonts w:ascii="Palatino Linotype" w:eastAsia="Arial" w:hAnsi="Palatino Linotype"/>
                <w:b/>
                <w:sz w:val="22"/>
                <w:szCs w:val="22"/>
              </w:rPr>
              <w:t>5,76</w:t>
            </w:r>
          </w:p>
        </w:tc>
      </w:tr>
    </w:tbl>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Sumber: Sragen Dalam Angka-BPS Kabupaten Sragen (2023)</w:t>
      </w:r>
    </w:p>
    <w:p w:rsidR="00235B90" w:rsidRDefault="00235B90">
      <w:pPr>
        <w:autoSpaceDE w:val="0"/>
        <w:autoSpaceDN w:val="0"/>
        <w:adjustRightInd w:val="0"/>
        <w:spacing w:after="0" w:line="240" w:lineRule="auto"/>
        <w:ind w:firstLine="284"/>
        <w:jc w:val="both"/>
        <w:rPr>
          <w:rFonts w:ascii="Palatino Linotype" w:hAnsi="Palatino Linotype"/>
          <w:sz w:val="22"/>
          <w:szCs w:val="22"/>
        </w:rPr>
        <w:sectPr w:rsidR="00235B90">
          <w:type w:val="continuous"/>
          <w:pgSz w:w="11906" w:h="16838"/>
          <w:pgMar w:top="1418" w:right="1418" w:bottom="1418" w:left="1701" w:header="709" w:footer="709" w:gutter="0"/>
          <w:cols w:space="284"/>
          <w:docGrid w:linePitch="360"/>
        </w:sectPr>
      </w:pPr>
    </w:p>
    <w:p w:rsidR="00235B90" w:rsidRDefault="00000000">
      <w:pPr>
        <w:autoSpaceDE w:val="0"/>
        <w:autoSpaceDN w:val="0"/>
        <w:adjustRightInd w:val="0"/>
        <w:spacing w:after="0" w:line="240" w:lineRule="auto"/>
        <w:ind w:firstLine="284"/>
        <w:jc w:val="both"/>
        <w:rPr>
          <w:rFonts w:ascii="Palatino Linotype" w:hAnsi="Palatino Linotype"/>
          <w:sz w:val="22"/>
          <w:szCs w:val="22"/>
        </w:rPr>
      </w:pPr>
      <w:r>
        <w:rPr>
          <w:rFonts w:ascii="Palatino Linotype" w:hAnsi="Palatino Linotype"/>
          <w:sz w:val="22"/>
          <w:szCs w:val="22"/>
        </w:rPr>
        <w:t xml:space="preserve">Keberadaan Sentra Kuliner, selain sebagai pendukung pertumbuhan ekonomi daerah, juga diharapkan sebagai penyumbang retribusi daerah. Keberadaan sentra kuliner ke depan sangat penting untuk meningkatkan retribusi daerah, </w:t>
      </w:r>
      <w:proofErr w:type="spellStart"/>
      <w:r>
        <w:rPr>
          <w:rFonts w:ascii="Palatino Linotype" w:hAnsi="Palatino Linotype"/>
          <w:sz w:val="22"/>
          <w:szCs w:val="22"/>
        </w:rPr>
        <w:t>dimana</w:t>
      </w:r>
      <w:proofErr w:type="spellEnd"/>
      <w:r>
        <w:rPr>
          <w:rFonts w:ascii="Palatino Linotype" w:hAnsi="Palatino Linotype"/>
          <w:sz w:val="22"/>
          <w:szCs w:val="22"/>
        </w:rPr>
        <w:t xml:space="preserve"> terdapat beberapa pos penerimaan yang nilainya berpotensi tinggi, yaitu retribusi kebersihan, retribusi kios, retribusi KM/MCK, dan retribusi parkir. </w:t>
      </w:r>
    </w:p>
    <w:p w:rsidR="00235B90" w:rsidRDefault="00235B90">
      <w:pPr>
        <w:pStyle w:val="NormalWeb"/>
        <w:spacing w:before="0" w:beforeAutospacing="0" w:after="0" w:afterAutospacing="0"/>
        <w:jc w:val="both"/>
        <w:rPr>
          <w:rFonts w:ascii="Palatino Linotype" w:hAnsi="Palatino Linotype"/>
          <w:b/>
          <w:bCs/>
          <w:sz w:val="22"/>
          <w:szCs w:val="22"/>
          <w:lang w:val="id-ID"/>
        </w:rPr>
      </w:pPr>
    </w:p>
    <w:p w:rsidR="00235B90" w:rsidRDefault="00000000">
      <w:pPr>
        <w:pStyle w:val="NormalWeb"/>
        <w:spacing w:before="0" w:beforeAutospacing="0" w:after="0" w:afterAutospacing="0"/>
        <w:jc w:val="both"/>
        <w:rPr>
          <w:rFonts w:ascii="Palatino Linotype" w:hAnsi="Palatino Linotype"/>
          <w:b/>
          <w:bCs/>
          <w:sz w:val="22"/>
          <w:szCs w:val="22"/>
          <w:lang w:val="id-ID"/>
        </w:rPr>
      </w:pPr>
      <w:r>
        <w:rPr>
          <w:rFonts w:ascii="Palatino Linotype" w:hAnsi="Palatino Linotype"/>
          <w:b/>
          <w:bCs/>
          <w:sz w:val="22"/>
          <w:szCs w:val="22"/>
          <w:lang w:val="id-ID"/>
        </w:rPr>
        <w:t>Sektor Unggulan Daerah</w:t>
      </w:r>
    </w:p>
    <w:p w:rsidR="00235B90" w:rsidRDefault="00000000">
      <w:pPr>
        <w:autoSpaceDE w:val="0"/>
        <w:autoSpaceDN w:val="0"/>
        <w:adjustRightInd w:val="0"/>
        <w:spacing w:after="0" w:line="240" w:lineRule="auto"/>
        <w:ind w:firstLine="284"/>
        <w:jc w:val="both"/>
        <w:rPr>
          <w:rFonts w:ascii="Palatino Linotype" w:eastAsia="Arial" w:hAnsi="Palatino Linotype"/>
          <w:sz w:val="22"/>
          <w:szCs w:val="22"/>
        </w:rPr>
        <w:sectPr w:rsidR="00235B90">
          <w:type w:val="continuous"/>
          <w:pgSz w:w="11906" w:h="16838"/>
          <w:pgMar w:top="1418" w:right="1418" w:bottom="1418" w:left="1701" w:header="709" w:footer="709" w:gutter="0"/>
          <w:cols w:space="284"/>
          <w:docGrid w:linePitch="360"/>
        </w:sectPr>
      </w:pPr>
      <w:r>
        <w:rPr>
          <w:rFonts w:ascii="Palatino Linotype" w:hAnsi="Palatino Linotype"/>
          <w:sz w:val="22"/>
          <w:szCs w:val="22"/>
        </w:rPr>
        <w:t xml:space="preserve">Sektor unggulan memiliki posisi penting dalam pembangunan ekonomi daerah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{"citationItems":[{"id":"ITEM-1","itemData":{"DOI":"10.24912/je.v28i2.1634","ISSN":"0854-9842","abstract":"The purpose of this research is to find out which sector is the leading sector in Batam. This research uses LQ, DLQ, and Shift-share Analysis. LQ analysis shows that Processing Industry, Electricity and Gas Procurement, Water Supply, Waste Management, Waste and Recycling, Construction, Transportation and Warehousing, Accommodation, Drinking, and Food Provision, Information and Communication, and Financial and Insurance Services can fulfill domestic needs in Batam and export products from these sectors to other regions. Using DLQ, it is found that Agriculture, Forestry, and Fisheries have the potential for rapid growth and development. Using shift-share, Processing Industry, Construction, Information and Communication, and Financial and Insurance Services have rapid growth rates, good competitiveness, and are progressive. Based on these findings, it is expected that the Batam Government and the Head of BP Batam can focus development on these leading sectors, in order to drive economic growth.","author":[{"dropping-particle":"","family":"Pascal","given":"Emilio","non-dropping-particle":"","parse-names":false,"suffix":""}],"container-title":"Jurnal Ekonomi","id":"ITEM-1","issue":"2","issued":{"date-parts":[["2023"]]},"page":"292-308","title":"Identification Of Leading Sectors In Batam: LQ, DLQ, and Shift-Share Analysis","type":"article-journal","volume":"28"},"uris":["http://www.mendeley.com/documents/?uuid=13112d1c-cada-4cfa-a05b-b7af3c34cd99"]}],"mendeley":{"formattedCitation":"(Pascal, 2023)","plainTextFormattedCitation":"(Pascal, 2023)","previouslyFormattedCitation":"(Pascal, 2023)"},"properties":{"noteIndex":0},"schema":"https://github.com/citation-style-language/schema/raw/master/csl-citation.json"}</w:instrText>
      </w:r>
      <w:r>
        <w:rPr>
          <w:rFonts w:ascii="Palatino Linotype" w:hAnsi="Palatino Linotype"/>
          <w:sz w:val="22"/>
          <w:szCs w:val="22"/>
        </w:rPr>
        <w:fldChar w:fldCharType="separate"/>
      </w:r>
      <w:r>
        <w:rPr>
          <w:rFonts w:ascii="Palatino Linotype" w:hAnsi="Palatino Linotype"/>
          <w:sz w:val="22"/>
          <w:szCs w:val="22"/>
        </w:rPr>
        <w:t>(Pascal, 2023)</w:t>
      </w:r>
      <w:r>
        <w:rPr>
          <w:rFonts w:ascii="Palatino Linotype" w:hAnsi="Palatino Linotype"/>
          <w:sz w:val="22"/>
          <w:szCs w:val="22"/>
        </w:rPr>
        <w:fldChar w:fldCharType="end"/>
      </w:r>
      <w:r>
        <w:rPr>
          <w:rFonts w:ascii="Palatino Linotype" w:hAnsi="Palatino Linotype"/>
          <w:sz w:val="22"/>
          <w:szCs w:val="22"/>
        </w:rPr>
        <w:t xml:space="preserve">, </w:t>
      </w:r>
      <w:proofErr w:type="spellStart"/>
      <w:r>
        <w:rPr>
          <w:rFonts w:ascii="Palatino Linotype" w:hAnsi="Palatino Linotype"/>
          <w:sz w:val="22"/>
          <w:szCs w:val="22"/>
          <w:lang w:val="en-US"/>
        </w:rPr>
        <w:t>karena</w:t>
      </w:r>
      <w:proofErr w:type="spellEnd"/>
      <w:r>
        <w:rPr>
          <w:rFonts w:ascii="Palatino Linotype" w:hAnsi="Palatino Linotype"/>
          <w:sz w:val="22"/>
          <w:szCs w:val="22"/>
          <w:lang w:val="en-US"/>
        </w:rPr>
        <w:t xml:space="preserve"> </w:t>
      </w:r>
      <w:r>
        <w:rPr>
          <w:rFonts w:ascii="Palatino Linotype" w:hAnsi="Palatino Linotype"/>
          <w:sz w:val="22"/>
          <w:szCs w:val="22"/>
        </w:rPr>
        <w:t xml:space="preserve">pembangunan pada sektor unggulan memiliki </w:t>
      </w:r>
      <w:proofErr w:type="spellStart"/>
      <w:r>
        <w:rPr>
          <w:rFonts w:ascii="Palatino Linotype" w:hAnsi="Palatino Linotype"/>
          <w:i/>
          <w:iCs/>
          <w:sz w:val="22"/>
          <w:szCs w:val="22"/>
        </w:rPr>
        <w:t>multiplirer</w:t>
      </w:r>
      <w:proofErr w:type="spellEnd"/>
      <w:r>
        <w:rPr>
          <w:rFonts w:ascii="Palatino Linotype" w:hAnsi="Palatino Linotype"/>
          <w:i/>
          <w:iCs/>
          <w:sz w:val="22"/>
          <w:szCs w:val="22"/>
        </w:rPr>
        <w:t xml:space="preserve"> </w:t>
      </w:r>
      <w:proofErr w:type="spellStart"/>
      <w:r>
        <w:rPr>
          <w:rFonts w:ascii="Palatino Linotype" w:hAnsi="Palatino Linotype"/>
          <w:i/>
          <w:iCs/>
          <w:sz w:val="22"/>
          <w:szCs w:val="22"/>
        </w:rPr>
        <w:t>effect</w:t>
      </w:r>
      <w:proofErr w:type="spellEnd"/>
      <w:r>
        <w:rPr>
          <w:rFonts w:ascii="Palatino Linotype" w:hAnsi="Palatino Linotype"/>
          <w:sz w:val="22"/>
          <w:szCs w:val="22"/>
        </w:rPr>
        <w:t xml:space="preserve"> yang tinggi </w:t>
      </w:r>
      <w:proofErr w:type="spellStart"/>
      <w:r>
        <w:rPr>
          <w:rFonts w:ascii="Palatino Linotype" w:hAnsi="Palatino Linotype"/>
          <w:sz w:val="22"/>
          <w:szCs w:val="22"/>
          <w:lang w:val="en-US"/>
        </w:rPr>
        <w:t>bagi</w:t>
      </w:r>
      <w:proofErr w:type="spellEnd"/>
      <w:r>
        <w:rPr>
          <w:rFonts w:ascii="Palatino Linotype" w:hAnsi="Palatino Linotype"/>
          <w:sz w:val="22"/>
          <w:szCs w:val="22"/>
          <w:lang w:val="en-US"/>
        </w:rPr>
        <w:t xml:space="preserve"> </w:t>
      </w:r>
      <w:r>
        <w:rPr>
          <w:rFonts w:ascii="Palatino Linotype" w:hAnsi="Palatino Linotype"/>
          <w:sz w:val="22"/>
          <w:szCs w:val="22"/>
        </w:rPr>
        <w:t xml:space="preserve">ekonomi daerah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{"citationItems":[{"id":"ITEM-1","itemData":{"DOI":"10.35450/jip.v11i02.404","ISSN":"2354-5704","abstract":"Sebagai upaya peningkatan daya saing daerah khususnya Provinsi Lampung, maka peningkatan pertumbuhan ekonomi menjadi hal yang dibutuhkan. Pertumbuhan ekonomi memiliki peran untuk memajukan perekonomian daerah. Penelitian ini bertujuan mengetahui isu trategis perekonomian Provinsi Lampung, sektor yang potensial mendukung ekonomi Lampung dan proyeksi laju pertumbuhan ekonomi Provinsi Lampung Tahun 2023. Penelitian ini berbentuk deskriptif kuantitatif, pada jenis data menggunakan data sekunder yang berbentuk data gabungan tuntun waktu (time series) dari tahun 2017-2021. Berdasarkan hasil penelitian, isu strategis pertumbuhan ekonomi Provinsi Lampung masih didominasi oleh sektor pertanian yang rentan terhadap fluktuasi harga komoditas. Sedangkan sektor-sektor ekonomi yang berpotensi sebagai sektor unggulan dalam mempercepat pertumbuhan ekonomi Provinsi Lampung adalah (1) pertanian (2) transportasi dan pergudangan (3) pengadaan air, pengelolaan sampah dan lainnya. Proyeksi ekonomi Provinsi Lampung pada tahun 2023 didominasi oleh (1) pertanian (2) industri pengolahan (3) perdagangan.","author":[{"dropping-particle":"","family":"Dardanila","given":"Miraya","non-dropping-particle":"","parse-names":false,"suffix":""},{"dropping-particle":"","family":"Sari","given":"Rita Mustika","non-dropping-particle":"","parse-names":false,"suffix":""}],"container-title":"Inovasi Pembangunan : Jurnal Kelitbangan","id":"ITEM-1","issue":"02","issued":{"date-parts":[["2023"]]},"page":"143-158","title":"Analisis Potensi Dan Proyeksi Perekonomian Provinsi Lampung Tahun 2023","type":"article-journal","volume":"11"},"uris":["http://www.mendeley.com/documents/?uuid=8eeeeafb-23ec-478b-ade3-694163fcee65"]}],"mendeley":{"formattedCitation":"(Dardanila &amp; Sari, 2023)","plainTextFormattedCitation":"(Dardanila &amp; Sari, 2023)","previouslyFormattedCitation":"(Dardanila &amp; Sari, 2023)"},"properties":{"noteIndex":0},"schema":"https://github.com/citation-style-language/schema/raw/master/csl-citation.json"}</w:instrText>
      </w:r>
      <w:r>
        <w:rPr>
          <w:rFonts w:ascii="Palatino Linotype" w:hAnsi="Palatino Linotype"/>
          <w:sz w:val="22"/>
          <w:szCs w:val="22"/>
        </w:rPr>
        <w:fldChar w:fldCharType="separate"/>
      </w:r>
      <w:r>
        <w:rPr>
          <w:rFonts w:ascii="Palatino Linotype" w:hAnsi="Palatino Linotype"/>
          <w:sz w:val="22"/>
          <w:szCs w:val="22"/>
        </w:rPr>
        <w:t>(Dardanila &amp; Sari, 2023)</w:t>
      </w:r>
      <w:r>
        <w:rPr>
          <w:rFonts w:ascii="Palatino Linotype" w:hAnsi="Palatino Linotype"/>
          <w:sz w:val="22"/>
          <w:szCs w:val="22"/>
        </w:rPr>
        <w:fldChar w:fldCharType="end"/>
      </w:r>
      <w:r>
        <w:rPr>
          <w:rFonts w:ascii="Palatino Linotype" w:hAnsi="Palatino Linotype"/>
          <w:sz w:val="22"/>
          <w:szCs w:val="22"/>
        </w:rPr>
        <w:t xml:space="preserve">. </w:t>
      </w:r>
      <w:r>
        <w:rPr>
          <w:rFonts w:ascii="Palatino Linotype" w:eastAsia="Arial" w:hAnsi="Palatino Linotype"/>
          <w:sz w:val="22"/>
          <w:szCs w:val="22"/>
        </w:rPr>
        <w:t xml:space="preserve">Berdasarkan nilai PDRB, analisis </w:t>
      </w:r>
      <w:proofErr w:type="spellStart"/>
      <w:r>
        <w:rPr>
          <w:rFonts w:ascii="Palatino Linotype" w:eastAsia="Arial" w:hAnsi="Palatino Linotype"/>
          <w:i/>
          <w:sz w:val="22"/>
          <w:szCs w:val="22"/>
        </w:rPr>
        <w:t>Shift</w:t>
      </w:r>
      <w:proofErr w:type="spellEnd"/>
      <w:r>
        <w:rPr>
          <w:rFonts w:ascii="Palatino Linotype" w:eastAsia="Arial" w:hAnsi="Palatino Linotype"/>
          <w:i/>
          <w:sz w:val="22"/>
          <w:szCs w:val="22"/>
        </w:rPr>
        <w:t xml:space="preserve"> </w:t>
      </w:r>
      <w:proofErr w:type="spellStart"/>
      <w:r>
        <w:rPr>
          <w:rFonts w:ascii="Palatino Linotype" w:eastAsia="Arial" w:hAnsi="Palatino Linotype"/>
          <w:i/>
          <w:sz w:val="22"/>
          <w:szCs w:val="22"/>
        </w:rPr>
        <w:t>Share</w:t>
      </w:r>
      <w:proofErr w:type="spellEnd"/>
      <w:r>
        <w:rPr>
          <w:rFonts w:ascii="Palatino Linotype" w:eastAsia="Arial" w:hAnsi="Palatino Linotype"/>
          <w:sz w:val="22"/>
          <w:szCs w:val="22"/>
        </w:rPr>
        <w:t xml:space="preserve"> </w:t>
      </w:r>
      <w:r>
        <w:rPr>
          <w:rFonts w:ascii="Palatino Linotype" w:eastAsia="Arial" w:hAnsi="Palatino Linotype"/>
          <w:sz w:val="22"/>
          <w:szCs w:val="22"/>
          <w:lang w:val="en-US"/>
        </w:rPr>
        <w:t xml:space="preserve">dan </w:t>
      </w:r>
      <w:r>
        <w:rPr>
          <w:rFonts w:ascii="Palatino Linotype" w:eastAsia="Arial" w:hAnsi="Palatino Linotype"/>
          <w:sz w:val="22"/>
          <w:szCs w:val="22"/>
        </w:rPr>
        <w:t xml:space="preserve">LQ diketahui industri unggulan pertama diperoleh dari nilai PDRB yang tinggi, hasil LQ merupakan Sektor Basis (B) dan nilai </w:t>
      </w:r>
      <w:proofErr w:type="spellStart"/>
      <w:r>
        <w:rPr>
          <w:rFonts w:ascii="Palatino Linotype" w:eastAsia="Arial" w:hAnsi="Palatino Linotype"/>
          <w:i/>
          <w:sz w:val="22"/>
          <w:szCs w:val="22"/>
        </w:rPr>
        <w:t>Shift</w:t>
      </w:r>
      <w:proofErr w:type="spellEnd"/>
      <w:r>
        <w:rPr>
          <w:rFonts w:ascii="Palatino Linotype" w:eastAsia="Arial" w:hAnsi="Palatino Linotype"/>
          <w:i/>
          <w:sz w:val="22"/>
          <w:szCs w:val="22"/>
        </w:rPr>
        <w:t xml:space="preserve"> </w:t>
      </w:r>
      <w:proofErr w:type="spellStart"/>
      <w:r>
        <w:rPr>
          <w:rFonts w:ascii="Palatino Linotype" w:eastAsia="Arial" w:hAnsi="Palatino Linotype"/>
          <w:i/>
          <w:sz w:val="22"/>
          <w:szCs w:val="22"/>
        </w:rPr>
        <w:t>Share</w:t>
      </w:r>
      <w:r>
        <w:rPr>
          <w:rFonts w:ascii="Palatino Linotype" w:eastAsia="Arial" w:hAnsi="Palatino Linotype"/>
          <w:sz w:val="22"/>
          <w:szCs w:val="22"/>
        </w:rPr>
        <w:t>-nya</w:t>
      </w:r>
      <w:proofErr w:type="spellEnd"/>
      <w:r>
        <w:rPr>
          <w:rFonts w:ascii="Palatino Linotype" w:eastAsia="Arial" w:hAnsi="Palatino Linotype"/>
          <w:sz w:val="22"/>
          <w:szCs w:val="22"/>
        </w:rPr>
        <w:t xml:space="preserve"> positif</w:t>
      </w:r>
      <w:r>
        <w:rPr>
          <w:rFonts w:ascii="Palatino Linotype" w:eastAsia="Arial" w:hAnsi="Palatino Linotype"/>
          <w:sz w:val="22"/>
          <w:szCs w:val="22"/>
          <w:lang w:val="en-US"/>
        </w:rPr>
        <w:t xml:space="preserve"> (</w:t>
      </w:r>
      <w:proofErr w:type="spellStart"/>
      <w:r>
        <w:rPr>
          <w:rFonts w:ascii="Palatino Linotype" w:eastAsia="Arial" w:hAnsi="Palatino Linotype"/>
          <w:sz w:val="22"/>
          <w:szCs w:val="22"/>
          <w:lang w:val="en-US"/>
        </w:rPr>
        <w:t>Tabel</w:t>
      </w:r>
      <w:proofErr w:type="spellEnd"/>
      <w:r>
        <w:rPr>
          <w:rFonts w:ascii="Palatino Linotype" w:eastAsia="Arial" w:hAnsi="Palatino Linotype"/>
          <w:sz w:val="22"/>
          <w:szCs w:val="22"/>
          <w:lang w:val="en-US"/>
        </w:rPr>
        <w:t xml:space="preserve"> 3)</w:t>
      </w:r>
      <w:r>
        <w:rPr>
          <w:rFonts w:ascii="Palatino Linotype" w:eastAsia="Arial" w:hAnsi="Palatino Linotype"/>
          <w:sz w:val="22"/>
          <w:szCs w:val="22"/>
        </w:rPr>
        <w:t>.</w:t>
      </w:r>
    </w:p>
    <w:p w:rsidR="00235B90" w:rsidRDefault="00000000">
      <w:pPr>
        <w:autoSpaceDE w:val="0"/>
        <w:autoSpaceDN w:val="0"/>
        <w:adjustRightInd w:val="0"/>
        <w:spacing w:after="0" w:line="240" w:lineRule="auto"/>
        <w:ind w:firstLine="284"/>
        <w:jc w:val="both"/>
        <w:rPr>
          <w:rFonts w:ascii="Palatino Linotype" w:eastAsia="Arial" w:hAnsi="Palatino Linotype"/>
          <w:sz w:val="22"/>
          <w:szCs w:val="22"/>
        </w:rPr>
      </w:pPr>
      <w:r>
        <w:rPr>
          <w:rFonts w:ascii="Palatino Linotype" w:eastAsia="Arial" w:hAnsi="Palatino Linotype"/>
          <w:sz w:val="22"/>
          <w:szCs w:val="22"/>
        </w:rPr>
        <w:t xml:space="preserve"> Tabel </w:t>
      </w:r>
      <w:r>
        <w:rPr>
          <w:rFonts w:ascii="Palatino Linotype" w:eastAsia="Arial" w:hAnsi="Palatino Linotype"/>
          <w:sz w:val="22"/>
          <w:szCs w:val="22"/>
          <w:lang w:val="en-US"/>
        </w:rPr>
        <w:t>3</w:t>
      </w:r>
      <w:r>
        <w:rPr>
          <w:rFonts w:ascii="Palatino Linotype" w:eastAsia="Arial" w:hAnsi="Palatino Linotype"/>
          <w:sz w:val="22"/>
          <w:szCs w:val="22"/>
        </w:rPr>
        <w:t xml:space="preserve">. Hasil Analisis </w:t>
      </w:r>
      <w:proofErr w:type="spellStart"/>
      <w:r>
        <w:rPr>
          <w:rFonts w:ascii="Palatino Linotype" w:eastAsia="Arial" w:hAnsi="Palatino Linotype"/>
          <w:i/>
          <w:iCs/>
          <w:sz w:val="22"/>
          <w:szCs w:val="22"/>
        </w:rPr>
        <w:t>Shift</w:t>
      </w:r>
      <w:proofErr w:type="spellEnd"/>
      <w:r>
        <w:rPr>
          <w:rFonts w:ascii="Palatino Linotype" w:eastAsia="Arial" w:hAnsi="Palatino Linotype"/>
          <w:i/>
          <w:iCs/>
          <w:sz w:val="22"/>
          <w:szCs w:val="22"/>
        </w:rPr>
        <w:t xml:space="preserve"> </w:t>
      </w:r>
      <w:proofErr w:type="spellStart"/>
      <w:r>
        <w:rPr>
          <w:rFonts w:ascii="Palatino Linotype" w:eastAsia="Arial" w:hAnsi="Palatino Linotype"/>
          <w:i/>
          <w:iCs/>
          <w:sz w:val="22"/>
          <w:szCs w:val="22"/>
        </w:rPr>
        <w:t>Share</w:t>
      </w:r>
      <w:proofErr w:type="spellEnd"/>
      <w:r>
        <w:rPr>
          <w:rFonts w:ascii="Palatino Linotype" w:eastAsia="Arial" w:hAnsi="Palatino Linotype"/>
          <w:sz w:val="22"/>
          <w:szCs w:val="22"/>
        </w:rPr>
        <w:t xml:space="preserve"> dan LQ untuk </w:t>
      </w:r>
      <w:proofErr w:type="spellStart"/>
      <w:r>
        <w:rPr>
          <w:rFonts w:ascii="Palatino Linotype" w:eastAsia="Arial" w:hAnsi="Palatino Linotype"/>
          <w:sz w:val="22"/>
          <w:szCs w:val="22"/>
        </w:rPr>
        <w:t>Menetukan</w:t>
      </w:r>
      <w:proofErr w:type="spellEnd"/>
      <w:r>
        <w:rPr>
          <w:rFonts w:ascii="Palatino Linotype" w:eastAsia="Arial" w:hAnsi="Palatino Linotype"/>
          <w:sz w:val="22"/>
          <w:szCs w:val="22"/>
        </w:rPr>
        <w:t xml:space="preserve"> Sektor Unggulan </w:t>
      </w:r>
    </w:p>
    <w:tbl>
      <w:tblPr>
        <w:tblW w:w="908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3674"/>
        <w:gridCol w:w="1818"/>
        <w:gridCol w:w="1244"/>
        <w:gridCol w:w="1093"/>
        <w:gridCol w:w="1259"/>
      </w:tblGrid>
      <w:tr w:rsidR="00235B90">
        <w:trPr>
          <w:tblHeader/>
        </w:trPr>
        <w:tc>
          <w:tcPr>
            <w:tcW w:w="3675" w:type="dxa"/>
            <w:tcBorders>
              <w:bottom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
                <w:sz w:val="22"/>
                <w:szCs w:val="22"/>
              </w:rPr>
            </w:pPr>
            <w:r>
              <w:rPr>
                <w:rFonts w:ascii="Palatino Linotype" w:eastAsia="Arial" w:hAnsi="Palatino Linotype"/>
                <w:b/>
                <w:sz w:val="22"/>
                <w:szCs w:val="22"/>
              </w:rPr>
              <w:t>Lapangan Usaha</w:t>
            </w:r>
          </w:p>
        </w:tc>
        <w:tc>
          <w:tcPr>
            <w:tcW w:w="1818" w:type="dxa"/>
            <w:tcBorders>
              <w:bottom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
                <w:sz w:val="22"/>
                <w:szCs w:val="22"/>
              </w:rPr>
            </w:pPr>
            <w:r>
              <w:rPr>
                <w:rFonts w:ascii="Palatino Linotype" w:eastAsia="Arial" w:hAnsi="Palatino Linotype"/>
                <w:b/>
                <w:sz w:val="22"/>
                <w:szCs w:val="22"/>
              </w:rPr>
              <w:t>Nilai PDRB (jutaan)</w:t>
            </w:r>
          </w:p>
        </w:tc>
        <w:tc>
          <w:tcPr>
            <w:tcW w:w="1244" w:type="dxa"/>
            <w:tcBorders>
              <w:bottom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
                <w:sz w:val="22"/>
                <w:szCs w:val="22"/>
              </w:rPr>
            </w:pPr>
            <w:proofErr w:type="spellStart"/>
            <w:r>
              <w:rPr>
                <w:rFonts w:ascii="Palatino Linotype" w:eastAsia="Arial" w:hAnsi="Palatino Linotype"/>
                <w:b/>
                <w:sz w:val="22"/>
                <w:szCs w:val="22"/>
              </w:rPr>
              <w:t>Shift</w:t>
            </w:r>
            <w:proofErr w:type="spellEnd"/>
            <w:r>
              <w:rPr>
                <w:rFonts w:ascii="Palatino Linotype" w:eastAsia="Arial" w:hAnsi="Palatino Linotype"/>
                <w:b/>
                <w:sz w:val="22"/>
                <w:szCs w:val="22"/>
              </w:rPr>
              <w:t xml:space="preserve"> </w:t>
            </w:r>
            <w:proofErr w:type="spellStart"/>
            <w:r>
              <w:rPr>
                <w:rFonts w:ascii="Palatino Linotype" w:eastAsia="Arial" w:hAnsi="Palatino Linotype"/>
                <w:b/>
                <w:sz w:val="22"/>
                <w:szCs w:val="22"/>
              </w:rPr>
              <w:t>Share</w:t>
            </w:r>
            <w:proofErr w:type="spellEnd"/>
          </w:p>
        </w:tc>
        <w:tc>
          <w:tcPr>
            <w:tcW w:w="1093" w:type="dxa"/>
            <w:tcBorders>
              <w:bottom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
                <w:sz w:val="22"/>
                <w:szCs w:val="22"/>
              </w:rPr>
            </w:pPr>
            <w:r>
              <w:rPr>
                <w:rFonts w:ascii="Palatino Linotype" w:eastAsia="Arial" w:hAnsi="Palatino Linotype"/>
                <w:b/>
                <w:sz w:val="22"/>
                <w:szCs w:val="22"/>
              </w:rPr>
              <w:t>LQ</w:t>
            </w:r>
          </w:p>
        </w:tc>
        <w:tc>
          <w:tcPr>
            <w:tcW w:w="1259" w:type="dxa"/>
            <w:tcBorders>
              <w:bottom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
                <w:sz w:val="22"/>
                <w:szCs w:val="22"/>
              </w:rPr>
            </w:pPr>
            <w:r>
              <w:rPr>
                <w:rFonts w:ascii="Palatino Linotype" w:eastAsia="Arial" w:hAnsi="Palatino Linotype"/>
                <w:b/>
                <w:sz w:val="22"/>
                <w:szCs w:val="22"/>
              </w:rPr>
              <w:t>Unggulan</w:t>
            </w:r>
          </w:p>
        </w:tc>
      </w:tr>
      <w:tr w:rsidR="00235B90">
        <w:tc>
          <w:tcPr>
            <w:tcW w:w="3675" w:type="dxa"/>
            <w:tcBorders>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Pertanian, Kehutanan dan perikanan</w:t>
            </w:r>
          </w:p>
        </w:tc>
        <w:tc>
          <w:tcPr>
            <w:tcW w:w="1818" w:type="dxa"/>
            <w:tcBorders>
              <w:bottom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5.855.304,25</w:t>
            </w:r>
          </w:p>
        </w:tc>
        <w:tc>
          <w:tcPr>
            <w:tcW w:w="1244" w:type="dxa"/>
            <w:tcBorders>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B</w:t>
            </w:r>
          </w:p>
        </w:tc>
        <w:tc>
          <w:tcPr>
            <w:tcW w:w="1259" w:type="dxa"/>
            <w:tcBorders>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1</w:t>
            </w:r>
          </w:p>
        </w:tc>
      </w:tr>
      <w:tr w:rsidR="00235B90">
        <w:tc>
          <w:tcPr>
            <w:tcW w:w="3675"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Pertambangan dan Penggalian</w:t>
            </w:r>
          </w:p>
        </w:tc>
        <w:tc>
          <w:tcPr>
            <w:tcW w:w="1818" w:type="dxa"/>
            <w:tcBorders>
              <w:top w:val="nil"/>
              <w:bottom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1.111.028,04</w:t>
            </w:r>
          </w:p>
        </w:tc>
        <w:tc>
          <w:tcPr>
            <w:tcW w:w="1244"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B</w:t>
            </w:r>
          </w:p>
        </w:tc>
        <w:tc>
          <w:tcPr>
            <w:tcW w:w="1259"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1</w:t>
            </w:r>
          </w:p>
        </w:tc>
      </w:tr>
      <w:tr w:rsidR="00235B90">
        <w:tc>
          <w:tcPr>
            <w:tcW w:w="3675"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Industri pengolahan</w:t>
            </w:r>
          </w:p>
        </w:tc>
        <w:tc>
          <w:tcPr>
            <w:tcW w:w="1818" w:type="dxa"/>
            <w:tcBorders>
              <w:top w:val="nil"/>
              <w:bottom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15.375.569,00</w:t>
            </w:r>
          </w:p>
        </w:tc>
        <w:tc>
          <w:tcPr>
            <w:tcW w:w="1244"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B</w:t>
            </w:r>
          </w:p>
        </w:tc>
        <w:tc>
          <w:tcPr>
            <w:tcW w:w="1259"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1</w:t>
            </w:r>
          </w:p>
        </w:tc>
      </w:tr>
      <w:tr w:rsidR="00235B90">
        <w:tc>
          <w:tcPr>
            <w:tcW w:w="3675"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Pengadaan Listrik dan gas</w:t>
            </w:r>
          </w:p>
        </w:tc>
        <w:tc>
          <w:tcPr>
            <w:tcW w:w="1818" w:type="dxa"/>
            <w:tcBorders>
              <w:top w:val="nil"/>
              <w:bottom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50.914,73</w:t>
            </w:r>
          </w:p>
        </w:tc>
        <w:tc>
          <w:tcPr>
            <w:tcW w:w="1244"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B</w:t>
            </w:r>
          </w:p>
        </w:tc>
        <w:tc>
          <w:tcPr>
            <w:tcW w:w="1259"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2</w:t>
            </w:r>
          </w:p>
        </w:tc>
      </w:tr>
      <w:tr w:rsidR="00235B90">
        <w:tc>
          <w:tcPr>
            <w:tcW w:w="3675"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Pengadaan air, pengelolaan sampah, limbah dan daur ulang</w:t>
            </w:r>
          </w:p>
        </w:tc>
        <w:tc>
          <w:tcPr>
            <w:tcW w:w="1818" w:type="dxa"/>
            <w:tcBorders>
              <w:top w:val="nil"/>
              <w:bottom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22.930,01</w:t>
            </w:r>
          </w:p>
        </w:tc>
        <w:tc>
          <w:tcPr>
            <w:tcW w:w="1244"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NB</w:t>
            </w:r>
          </w:p>
        </w:tc>
        <w:tc>
          <w:tcPr>
            <w:tcW w:w="1259"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2</w:t>
            </w:r>
          </w:p>
        </w:tc>
      </w:tr>
      <w:tr w:rsidR="00235B90">
        <w:tc>
          <w:tcPr>
            <w:tcW w:w="3675"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Konstruksi</w:t>
            </w:r>
          </w:p>
        </w:tc>
        <w:tc>
          <w:tcPr>
            <w:tcW w:w="1818" w:type="dxa"/>
            <w:tcBorders>
              <w:top w:val="nil"/>
              <w:bottom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2.673.756,85</w:t>
            </w:r>
          </w:p>
        </w:tc>
        <w:tc>
          <w:tcPr>
            <w:tcW w:w="1244"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NB</w:t>
            </w:r>
          </w:p>
        </w:tc>
        <w:tc>
          <w:tcPr>
            <w:tcW w:w="1259"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2</w:t>
            </w:r>
          </w:p>
        </w:tc>
      </w:tr>
      <w:tr w:rsidR="00235B90">
        <w:tc>
          <w:tcPr>
            <w:tcW w:w="3675"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Perdagangan besar dan eceran, reparasi mobil dan sepeda motor</w:t>
            </w:r>
          </w:p>
        </w:tc>
        <w:tc>
          <w:tcPr>
            <w:tcW w:w="1818" w:type="dxa"/>
            <w:tcBorders>
              <w:top w:val="nil"/>
              <w:bottom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7.244.819,21</w:t>
            </w:r>
          </w:p>
        </w:tc>
        <w:tc>
          <w:tcPr>
            <w:tcW w:w="1244"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B</w:t>
            </w:r>
          </w:p>
        </w:tc>
        <w:tc>
          <w:tcPr>
            <w:tcW w:w="1259"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1</w:t>
            </w:r>
          </w:p>
        </w:tc>
      </w:tr>
      <w:tr w:rsidR="00235B90">
        <w:tc>
          <w:tcPr>
            <w:tcW w:w="3675"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Transportasi dan Pergudangan</w:t>
            </w:r>
          </w:p>
        </w:tc>
        <w:tc>
          <w:tcPr>
            <w:tcW w:w="1818" w:type="dxa"/>
            <w:tcBorders>
              <w:top w:val="nil"/>
              <w:bottom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710.660,73</w:t>
            </w:r>
          </w:p>
        </w:tc>
        <w:tc>
          <w:tcPr>
            <w:tcW w:w="1244"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NB</w:t>
            </w:r>
          </w:p>
        </w:tc>
        <w:tc>
          <w:tcPr>
            <w:tcW w:w="1259"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4</w:t>
            </w:r>
          </w:p>
        </w:tc>
      </w:tr>
      <w:tr w:rsidR="00235B90">
        <w:tc>
          <w:tcPr>
            <w:tcW w:w="3675"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Penyediaan akomodasi dan makan minum</w:t>
            </w:r>
          </w:p>
        </w:tc>
        <w:tc>
          <w:tcPr>
            <w:tcW w:w="1818" w:type="dxa"/>
            <w:tcBorders>
              <w:top w:val="nil"/>
              <w:bottom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1.256.704,71</w:t>
            </w:r>
          </w:p>
        </w:tc>
        <w:tc>
          <w:tcPr>
            <w:tcW w:w="1244"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B</w:t>
            </w:r>
          </w:p>
        </w:tc>
        <w:tc>
          <w:tcPr>
            <w:tcW w:w="1259"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1</w:t>
            </w:r>
          </w:p>
        </w:tc>
      </w:tr>
      <w:tr w:rsidR="00235B90">
        <w:tc>
          <w:tcPr>
            <w:tcW w:w="3675"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Informasi dan Komunikasi</w:t>
            </w:r>
          </w:p>
        </w:tc>
        <w:tc>
          <w:tcPr>
            <w:tcW w:w="1818" w:type="dxa"/>
            <w:tcBorders>
              <w:top w:val="nil"/>
              <w:bottom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608.873,59</w:t>
            </w:r>
          </w:p>
        </w:tc>
        <w:tc>
          <w:tcPr>
            <w:tcW w:w="1244"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NB</w:t>
            </w:r>
          </w:p>
        </w:tc>
        <w:tc>
          <w:tcPr>
            <w:tcW w:w="1259"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2</w:t>
            </w:r>
          </w:p>
        </w:tc>
      </w:tr>
      <w:tr w:rsidR="00235B90">
        <w:tc>
          <w:tcPr>
            <w:tcW w:w="3675"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Jasa Keuangan dan Asuransi</w:t>
            </w:r>
          </w:p>
        </w:tc>
        <w:tc>
          <w:tcPr>
            <w:tcW w:w="1818" w:type="dxa"/>
            <w:tcBorders>
              <w:top w:val="nil"/>
              <w:bottom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1.143.459,83</w:t>
            </w:r>
          </w:p>
        </w:tc>
        <w:tc>
          <w:tcPr>
            <w:tcW w:w="1244"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NB</w:t>
            </w:r>
          </w:p>
        </w:tc>
        <w:tc>
          <w:tcPr>
            <w:tcW w:w="1259"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2</w:t>
            </w:r>
          </w:p>
        </w:tc>
      </w:tr>
      <w:tr w:rsidR="00235B90">
        <w:tc>
          <w:tcPr>
            <w:tcW w:w="3675"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Real Estate</w:t>
            </w:r>
          </w:p>
        </w:tc>
        <w:tc>
          <w:tcPr>
            <w:tcW w:w="1818" w:type="dxa"/>
            <w:tcBorders>
              <w:top w:val="nil"/>
              <w:bottom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347.372,90</w:t>
            </w:r>
          </w:p>
        </w:tc>
        <w:tc>
          <w:tcPr>
            <w:tcW w:w="1244"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NB</w:t>
            </w:r>
          </w:p>
        </w:tc>
        <w:tc>
          <w:tcPr>
            <w:tcW w:w="1259"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3</w:t>
            </w:r>
          </w:p>
        </w:tc>
      </w:tr>
      <w:tr w:rsidR="00235B90">
        <w:tc>
          <w:tcPr>
            <w:tcW w:w="3675"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Jasa Perusahaan</w:t>
            </w:r>
          </w:p>
        </w:tc>
        <w:tc>
          <w:tcPr>
            <w:tcW w:w="1818" w:type="dxa"/>
            <w:tcBorders>
              <w:top w:val="nil"/>
              <w:bottom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178.566,67</w:t>
            </w:r>
          </w:p>
        </w:tc>
        <w:tc>
          <w:tcPr>
            <w:tcW w:w="1244"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B</w:t>
            </w:r>
          </w:p>
        </w:tc>
        <w:tc>
          <w:tcPr>
            <w:tcW w:w="1259"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2</w:t>
            </w:r>
          </w:p>
        </w:tc>
      </w:tr>
      <w:tr w:rsidR="00235B90">
        <w:tc>
          <w:tcPr>
            <w:tcW w:w="3675"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Admin, Pemerintahan, Pertahanan dan Jaminan sosial wajib</w:t>
            </w:r>
          </w:p>
        </w:tc>
        <w:tc>
          <w:tcPr>
            <w:tcW w:w="1818" w:type="dxa"/>
            <w:tcBorders>
              <w:top w:val="nil"/>
              <w:bottom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770.245,21</w:t>
            </w:r>
          </w:p>
        </w:tc>
        <w:tc>
          <w:tcPr>
            <w:tcW w:w="1244"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NB</w:t>
            </w:r>
          </w:p>
        </w:tc>
        <w:tc>
          <w:tcPr>
            <w:tcW w:w="1259"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3</w:t>
            </w:r>
          </w:p>
        </w:tc>
      </w:tr>
      <w:tr w:rsidR="00235B90">
        <w:tc>
          <w:tcPr>
            <w:tcW w:w="3675"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Jasa Pendidikan</w:t>
            </w:r>
          </w:p>
        </w:tc>
        <w:tc>
          <w:tcPr>
            <w:tcW w:w="1818" w:type="dxa"/>
            <w:tcBorders>
              <w:top w:val="nil"/>
              <w:bottom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1.803.204,69</w:t>
            </w:r>
          </w:p>
        </w:tc>
        <w:tc>
          <w:tcPr>
            <w:tcW w:w="1244"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B</w:t>
            </w:r>
          </w:p>
        </w:tc>
        <w:tc>
          <w:tcPr>
            <w:tcW w:w="1259"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1</w:t>
            </w:r>
          </w:p>
        </w:tc>
      </w:tr>
      <w:tr w:rsidR="00235B90">
        <w:tc>
          <w:tcPr>
            <w:tcW w:w="3675"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lastRenderedPageBreak/>
              <w:t>Jasa Kesehatan dan kegiatan Sosial</w:t>
            </w:r>
          </w:p>
        </w:tc>
        <w:tc>
          <w:tcPr>
            <w:tcW w:w="1818" w:type="dxa"/>
            <w:tcBorders>
              <w:top w:val="nil"/>
              <w:bottom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330.293,08</w:t>
            </w:r>
          </w:p>
        </w:tc>
        <w:tc>
          <w:tcPr>
            <w:tcW w:w="1244"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NB</w:t>
            </w:r>
          </w:p>
        </w:tc>
        <w:tc>
          <w:tcPr>
            <w:tcW w:w="1259"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3</w:t>
            </w:r>
          </w:p>
        </w:tc>
      </w:tr>
      <w:tr w:rsidR="00235B90">
        <w:tc>
          <w:tcPr>
            <w:tcW w:w="3675" w:type="dxa"/>
            <w:tcBorders>
              <w:top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Jasa Lainnya</w:t>
            </w:r>
          </w:p>
        </w:tc>
        <w:tc>
          <w:tcPr>
            <w:tcW w:w="1818" w:type="dxa"/>
            <w:tcBorders>
              <w:top w:val="nil"/>
            </w:tcBorders>
            <w:vAlign w:val="center"/>
          </w:tcPr>
          <w:p w:rsidR="00235B90" w:rsidRDefault="00000000">
            <w:pPr>
              <w:spacing w:after="0" w:line="240" w:lineRule="auto"/>
              <w:ind w:left="-111" w:right="-36"/>
              <w:jc w:val="right"/>
              <w:rPr>
                <w:rFonts w:ascii="Palatino Linotype" w:eastAsia="Arial" w:hAnsi="Palatino Linotype"/>
                <w:sz w:val="22"/>
                <w:szCs w:val="22"/>
              </w:rPr>
            </w:pPr>
            <w:r>
              <w:rPr>
                <w:rFonts w:ascii="Palatino Linotype" w:eastAsia="Arial" w:hAnsi="Palatino Linotype"/>
                <w:sz w:val="22"/>
                <w:szCs w:val="22"/>
              </w:rPr>
              <w:t>604.071,98</w:t>
            </w:r>
          </w:p>
        </w:tc>
        <w:tc>
          <w:tcPr>
            <w:tcW w:w="1244" w:type="dxa"/>
            <w:tcBorders>
              <w:top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093" w:type="dxa"/>
            <w:tcBorders>
              <w:top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B</w:t>
            </w:r>
          </w:p>
        </w:tc>
        <w:tc>
          <w:tcPr>
            <w:tcW w:w="1259" w:type="dxa"/>
            <w:tcBorders>
              <w:top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2</w:t>
            </w:r>
          </w:p>
        </w:tc>
      </w:tr>
    </w:tbl>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Sumber: Data Sekunder Diolah, 2023</w:t>
      </w:r>
    </w:p>
    <w:p w:rsidR="00235B90" w:rsidRDefault="00235B90">
      <w:pPr>
        <w:autoSpaceDE w:val="0"/>
        <w:autoSpaceDN w:val="0"/>
        <w:adjustRightInd w:val="0"/>
        <w:spacing w:after="0" w:line="240" w:lineRule="auto"/>
        <w:ind w:firstLine="284"/>
        <w:jc w:val="both"/>
        <w:rPr>
          <w:rFonts w:ascii="Palatino Linotype" w:hAnsi="Palatino Linotype"/>
          <w:sz w:val="22"/>
          <w:szCs w:val="22"/>
        </w:rPr>
      </w:pPr>
    </w:p>
    <w:p w:rsidR="00235B90" w:rsidRDefault="00235B90">
      <w:pPr>
        <w:autoSpaceDE w:val="0"/>
        <w:autoSpaceDN w:val="0"/>
        <w:adjustRightInd w:val="0"/>
        <w:spacing w:after="0" w:line="240" w:lineRule="auto"/>
        <w:ind w:firstLine="284"/>
        <w:jc w:val="both"/>
        <w:rPr>
          <w:rFonts w:ascii="Palatino Linotype" w:hAnsi="Palatino Linotype"/>
          <w:sz w:val="22"/>
          <w:szCs w:val="22"/>
        </w:rPr>
        <w:sectPr w:rsidR="00235B90">
          <w:type w:val="continuous"/>
          <w:pgSz w:w="11906" w:h="16838"/>
          <w:pgMar w:top="1418" w:right="1418" w:bottom="1418" w:left="1701" w:header="709" w:footer="709" w:gutter="0"/>
          <w:cols w:space="284"/>
          <w:docGrid w:linePitch="360"/>
        </w:sectPr>
      </w:pPr>
    </w:p>
    <w:p w:rsidR="00235B90" w:rsidRDefault="00000000">
      <w:pPr>
        <w:autoSpaceDE w:val="0"/>
        <w:autoSpaceDN w:val="0"/>
        <w:adjustRightInd w:val="0"/>
        <w:spacing w:after="0" w:line="240" w:lineRule="auto"/>
        <w:ind w:firstLine="284"/>
        <w:jc w:val="both"/>
        <w:rPr>
          <w:rFonts w:ascii="Palatino Linotype" w:hAnsi="Palatino Linotype"/>
          <w:sz w:val="22"/>
          <w:szCs w:val="22"/>
        </w:rPr>
      </w:pPr>
      <w:proofErr w:type="spellStart"/>
      <w:r>
        <w:rPr>
          <w:rFonts w:ascii="Palatino Linotype" w:hAnsi="Palatino Linotype"/>
          <w:sz w:val="22"/>
          <w:szCs w:val="22"/>
          <w:lang w:val="en-US"/>
        </w:rPr>
        <w:t>Tabel</w:t>
      </w:r>
      <w:proofErr w:type="spellEnd"/>
      <w:r>
        <w:rPr>
          <w:rFonts w:ascii="Palatino Linotype" w:hAnsi="Palatino Linotype"/>
          <w:sz w:val="22"/>
          <w:szCs w:val="22"/>
          <w:lang w:val="en-US"/>
        </w:rPr>
        <w:t xml:space="preserve"> 3 </w:t>
      </w:r>
      <w:proofErr w:type="spellStart"/>
      <w:r>
        <w:rPr>
          <w:rFonts w:ascii="Palatino Linotype" w:hAnsi="Palatino Linotype"/>
          <w:sz w:val="22"/>
          <w:szCs w:val="22"/>
          <w:lang w:val="en-US"/>
        </w:rPr>
        <w:t>menjelaskan</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nilai</w:t>
      </w:r>
      <w:proofErr w:type="spellEnd"/>
      <w:r>
        <w:rPr>
          <w:rFonts w:ascii="Palatino Linotype" w:hAnsi="Palatino Linotype"/>
          <w:sz w:val="22"/>
          <w:szCs w:val="22"/>
          <w:lang w:val="en-US"/>
        </w:rPr>
        <w:t xml:space="preserve"> PDRB, </w:t>
      </w:r>
      <w:proofErr w:type="spellStart"/>
      <w:r>
        <w:rPr>
          <w:rFonts w:ascii="Palatino Linotype" w:hAnsi="Palatino Linotype"/>
          <w:sz w:val="22"/>
          <w:szCs w:val="22"/>
          <w:lang w:val="en-US"/>
        </w:rPr>
        <w:t>hasil</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analisis</w:t>
      </w:r>
      <w:proofErr w:type="spellEnd"/>
      <w:r>
        <w:rPr>
          <w:rFonts w:ascii="Palatino Linotype" w:hAnsi="Palatino Linotype"/>
          <w:sz w:val="22"/>
          <w:szCs w:val="22"/>
          <w:lang w:val="en-US"/>
        </w:rPr>
        <w:t xml:space="preserve"> shift share dan LQ </w:t>
      </w:r>
      <w:proofErr w:type="spellStart"/>
      <w:r>
        <w:rPr>
          <w:rFonts w:ascii="Palatino Linotype" w:hAnsi="Palatino Linotype"/>
          <w:sz w:val="22"/>
          <w:szCs w:val="22"/>
          <w:lang w:val="en-US"/>
        </w:rPr>
        <w:t>untuk</w:t>
      </w:r>
      <w:proofErr w:type="spellEnd"/>
      <w:r>
        <w:rPr>
          <w:rFonts w:ascii="Palatino Linotype" w:hAnsi="Palatino Linotype"/>
          <w:sz w:val="22"/>
          <w:szCs w:val="22"/>
          <w:lang w:val="en-US"/>
        </w:rPr>
        <w:t xml:space="preserve"> </w:t>
      </w:r>
      <w:proofErr w:type="spellStart"/>
      <w:r>
        <w:rPr>
          <w:rFonts w:ascii="Palatino Linotype" w:hAnsi="Palatino Linotype"/>
          <w:sz w:val="22"/>
          <w:szCs w:val="22"/>
          <w:lang w:val="en-US"/>
        </w:rPr>
        <w:t>menentukan</w:t>
      </w:r>
      <w:proofErr w:type="spellEnd"/>
      <w:r>
        <w:rPr>
          <w:rFonts w:ascii="Palatino Linotype" w:hAnsi="Palatino Linotype"/>
          <w:sz w:val="22"/>
          <w:szCs w:val="22"/>
          <w:lang w:val="en-US"/>
        </w:rPr>
        <w:t xml:space="preserve"> l</w:t>
      </w:r>
      <w:proofErr w:type="spellStart"/>
      <w:r>
        <w:rPr>
          <w:rFonts w:ascii="Palatino Linotype" w:hAnsi="Palatino Linotype"/>
          <w:sz w:val="22"/>
          <w:szCs w:val="22"/>
        </w:rPr>
        <w:t>apangan</w:t>
      </w:r>
      <w:proofErr w:type="spellEnd"/>
      <w:r>
        <w:rPr>
          <w:rFonts w:ascii="Palatino Linotype" w:eastAsia="Arial" w:hAnsi="Palatino Linotype"/>
          <w:sz w:val="22"/>
          <w:szCs w:val="22"/>
        </w:rPr>
        <w:t xml:space="preserve"> usaha atau sektor </w:t>
      </w:r>
      <w:proofErr w:type="spellStart"/>
      <w:r>
        <w:rPr>
          <w:rFonts w:ascii="Palatino Linotype" w:eastAsia="Arial" w:hAnsi="Palatino Linotype"/>
          <w:sz w:val="22"/>
          <w:szCs w:val="22"/>
          <w:lang w:val="en-US"/>
        </w:rPr>
        <w:t>unggulan</w:t>
      </w:r>
      <w:proofErr w:type="spellEnd"/>
      <w:r>
        <w:rPr>
          <w:rFonts w:ascii="Palatino Linotype" w:eastAsia="Arial" w:hAnsi="Palatino Linotype"/>
          <w:sz w:val="22"/>
          <w:szCs w:val="22"/>
          <w:lang w:val="en-US"/>
        </w:rPr>
        <w:t xml:space="preserve"> 1-4. Sektor </w:t>
      </w:r>
      <w:proofErr w:type="spellStart"/>
      <w:r>
        <w:rPr>
          <w:rFonts w:ascii="Palatino Linotype" w:eastAsia="Arial" w:hAnsi="Palatino Linotype"/>
          <w:sz w:val="22"/>
          <w:szCs w:val="22"/>
          <w:lang w:val="en-US"/>
        </w:rPr>
        <w:t>unggulan</w:t>
      </w:r>
      <w:proofErr w:type="spellEnd"/>
      <w:r>
        <w:rPr>
          <w:rFonts w:ascii="Palatino Linotype" w:eastAsia="Arial" w:hAnsi="Palatino Linotype"/>
          <w:sz w:val="22"/>
          <w:szCs w:val="22"/>
          <w:lang w:val="en-US"/>
        </w:rPr>
        <w:t xml:space="preserve"> </w:t>
      </w:r>
      <w:r>
        <w:rPr>
          <w:rFonts w:ascii="Palatino Linotype" w:eastAsia="Arial" w:hAnsi="Palatino Linotype"/>
          <w:sz w:val="22"/>
          <w:szCs w:val="22"/>
        </w:rPr>
        <w:t>pertama Kabupaten Sragen tahun 2018-2022 adalah (1) Pertanian, Kehutanan dan perikanan, (2) pertambangan dan penggalian, (3) industri pengolahan, (4) perdagangan besar dan eceran, reparasi mobil dan sepeda motor, (5) penyediaan akomodasi dan makan minum, dan (6) jasa pendidikan</w:t>
      </w:r>
      <w:r>
        <w:rPr>
          <w:rFonts w:ascii="Palatino Linotype" w:eastAsia="Arial" w:hAnsi="Palatino Linotype"/>
          <w:sz w:val="22"/>
          <w:szCs w:val="22"/>
          <w:lang w:val="en-US"/>
        </w:rPr>
        <w:t xml:space="preserve"> (</w:t>
      </w:r>
      <w:proofErr w:type="spellStart"/>
      <w:r>
        <w:rPr>
          <w:rFonts w:ascii="Palatino Linotype" w:eastAsia="Arial" w:hAnsi="Palatino Linotype"/>
          <w:sz w:val="22"/>
          <w:szCs w:val="22"/>
          <w:lang w:val="en-US"/>
        </w:rPr>
        <w:t>Tabel</w:t>
      </w:r>
      <w:proofErr w:type="spellEnd"/>
      <w:r>
        <w:rPr>
          <w:rFonts w:ascii="Palatino Linotype" w:eastAsia="Arial" w:hAnsi="Palatino Linotype"/>
          <w:sz w:val="22"/>
          <w:szCs w:val="22"/>
          <w:lang w:val="en-US"/>
        </w:rPr>
        <w:t xml:space="preserve"> 3)</w:t>
      </w:r>
      <w:r>
        <w:rPr>
          <w:rFonts w:ascii="Palatino Linotype" w:eastAsia="Arial" w:hAnsi="Palatino Linotype"/>
          <w:sz w:val="22"/>
          <w:szCs w:val="22"/>
        </w:rPr>
        <w:t xml:space="preserve">. Berdasarkan tiga kriteria penilaian dijelaskan sektor yang disebut sebagai sektor unggulan memiliki nilai PDRB yang tinggi, berada pada sektor basis dan memiliki </w:t>
      </w:r>
      <w:proofErr w:type="spellStart"/>
      <w:r>
        <w:rPr>
          <w:rFonts w:ascii="Palatino Linotype" w:eastAsia="Arial" w:hAnsi="Palatino Linotype"/>
          <w:i/>
          <w:iCs/>
          <w:sz w:val="22"/>
          <w:szCs w:val="22"/>
        </w:rPr>
        <w:t>shift</w:t>
      </w:r>
      <w:proofErr w:type="spellEnd"/>
      <w:r>
        <w:rPr>
          <w:rFonts w:ascii="Palatino Linotype" w:eastAsia="Arial" w:hAnsi="Palatino Linotype"/>
          <w:i/>
          <w:iCs/>
          <w:sz w:val="22"/>
          <w:szCs w:val="22"/>
        </w:rPr>
        <w:t xml:space="preserve"> </w:t>
      </w:r>
      <w:proofErr w:type="spellStart"/>
      <w:r>
        <w:rPr>
          <w:rFonts w:ascii="Palatino Linotype" w:eastAsia="Arial" w:hAnsi="Palatino Linotype"/>
          <w:i/>
          <w:iCs/>
          <w:sz w:val="22"/>
          <w:szCs w:val="22"/>
        </w:rPr>
        <w:t>share</w:t>
      </w:r>
      <w:proofErr w:type="spellEnd"/>
      <w:r>
        <w:rPr>
          <w:rFonts w:ascii="Palatino Linotype" w:eastAsia="Arial" w:hAnsi="Palatino Linotype"/>
          <w:sz w:val="22"/>
          <w:szCs w:val="22"/>
        </w:rPr>
        <w:t xml:space="preserve"> positif. Sektor basis atau </w:t>
      </w:r>
      <w:r>
        <w:rPr>
          <w:rFonts w:ascii="Palatino Linotype" w:hAnsi="Palatino Linotype"/>
          <w:sz w:val="22"/>
          <w:szCs w:val="22"/>
        </w:rPr>
        <w:t>Nilai LQ lebih dari satu berarti bahwa sektor tersebut di Kabupaten Sragen berperan lebih besar dibandingkan dengan peranan sektor yang sama di Provinsi Jawa Tengah. Sektor yang sama memiliki kontribusi tumbuh lebih cepat dibandingkan sektor yang sama di Provinsi Jawa Tengah.</w:t>
      </w:r>
    </w:p>
    <w:p w:rsidR="00235B90" w:rsidRDefault="00000000">
      <w:pPr>
        <w:pStyle w:val="NormalWeb"/>
        <w:spacing w:before="0" w:beforeAutospacing="0" w:after="0" w:afterAutospacing="0"/>
        <w:jc w:val="both"/>
        <w:rPr>
          <w:rFonts w:ascii="Palatino Linotype" w:hAnsi="Palatino Linotype"/>
          <w:b/>
          <w:bCs/>
          <w:sz w:val="22"/>
          <w:szCs w:val="22"/>
          <w:lang w:val="id-ID"/>
        </w:rPr>
      </w:pPr>
      <w:r>
        <w:rPr>
          <w:rFonts w:ascii="Palatino Linotype" w:hAnsi="Palatino Linotype"/>
          <w:b/>
          <w:bCs/>
          <w:sz w:val="22"/>
          <w:szCs w:val="22"/>
          <w:lang w:val="id-ID"/>
        </w:rPr>
        <w:t>Produk Unggulan Daerah</w:t>
      </w:r>
    </w:p>
    <w:p w:rsidR="00235B90" w:rsidRDefault="00000000">
      <w:pPr>
        <w:autoSpaceDE w:val="0"/>
        <w:autoSpaceDN w:val="0"/>
        <w:adjustRightInd w:val="0"/>
        <w:spacing w:after="0" w:line="240" w:lineRule="auto"/>
        <w:ind w:firstLine="284"/>
        <w:jc w:val="both"/>
        <w:rPr>
          <w:rFonts w:ascii="Palatino Linotype" w:eastAsia="Arial" w:hAnsi="Palatino Linotype"/>
          <w:sz w:val="22"/>
          <w:szCs w:val="22"/>
        </w:rPr>
        <w:sectPr w:rsidR="00235B90">
          <w:type w:val="continuous"/>
          <w:pgSz w:w="11906" w:h="16838"/>
          <w:pgMar w:top="1418" w:right="1418" w:bottom="1418" w:left="1701" w:header="709" w:footer="709" w:gutter="0"/>
          <w:cols w:space="284"/>
          <w:docGrid w:linePitch="360"/>
        </w:sectPr>
      </w:pPr>
      <w:r>
        <w:rPr>
          <w:rFonts w:ascii="Palatino Linotype" w:hAnsi="Palatino Linotype"/>
          <w:sz w:val="22"/>
          <w:szCs w:val="22"/>
        </w:rPr>
        <w:t>Kabupaten</w:t>
      </w:r>
      <w:r>
        <w:rPr>
          <w:rFonts w:ascii="Palatino Linotype" w:eastAsia="Arial" w:hAnsi="Palatino Linotype"/>
          <w:sz w:val="22"/>
          <w:szCs w:val="22"/>
        </w:rPr>
        <w:t xml:space="preserve"> Sragen memiliki 16 jenis produk unggulan daerah (PUD) dari 29 jenis produk yang berhasil diidentifikasi. Penetapan PUD berdasarkan analisis sektor unggulan, analisis industri unggulan, hasil survei dan FGD tentang PUD. PUD harus berada pada sektor unggulan daerah di Kabupaten Sragen yang ditandai dengan hasil analisis </w:t>
      </w:r>
      <w:proofErr w:type="spellStart"/>
      <w:r>
        <w:rPr>
          <w:rFonts w:ascii="Palatino Linotype" w:eastAsia="Arial" w:hAnsi="Palatino Linotype"/>
          <w:i/>
          <w:iCs/>
          <w:sz w:val="22"/>
          <w:szCs w:val="22"/>
        </w:rPr>
        <w:t>shift</w:t>
      </w:r>
      <w:proofErr w:type="spellEnd"/>
      <w:r>
        <w:rPr>
          <w:rFonts w:ascii="Palatino Linotype" w:eastAsia="Arial" w:hAnsi="Palatino Linotype"/>
          <w:i/>
          <w:iCs/>
          <w:sz w:val="22"/>
          <w:szCs w:val="22"/>
        </w:rPr>
        <w:t xml:space="preserve"> </w:t>
      </w:r>
      <w:proofErr w:type="spellStart"/>
      <w:r>
        <w:rPr>
          <w:rFonts w:ascii="Palatino Linotype" w:eastAsia="Arial" w:hAnsi="Palatino Linotype"/>
          <w:i/>
          <w:iCs/>
          <w:sz w:val="22"/>
          <w:szCs w:val="22"/>
        </w:rPr>
        <w:t>share</w:t>
      </w:r>
      <w:proofErr w:type="spellEnd"/>
      <w:r>
        <w:rPr>
          <w:rFonts w:ascii="Palatino Linotype" w:eastAsia="Arial" w:hAnsi="Palatino Linotype"/>
          <w:sz w:val="22"/>
          <w:szCs w:val="22"/>
        </w:rPr>
        <w:t xml:space="preserve"> </w:t>
      </w:r>
      <w:r>
        <w:rPr>
          <w:rFonts w:ascii="Palatino Linotype" w:eastAsia="Arial" w:hAnsi="Palatino Linotype"/>
          <w:bCs/>
          <w:sz w:val="22"/>
          <w:szCs w:val="22"/>
        </w:rPr>
        <w:t>positif</w:t>
      </w:r>
      <w:r>
        <w:rPr>
          <w:rFonts w:ascii="Palatino Linotype" w:eastAsia="Arial" w:hAnsi="Palatino Linotype"/>
          <w:sz w:val="22"/>
          <w:szCs w:val="22"/>
        </w:rPr>
        <w:t xml:space="preserve"> dan LQ berada pada sektor </w:t>
      </w:r>
      <w:r>
        <w:rPr>
          <w:rFonts w:ascii="Palatino Linotype" w:eastAsia="Arial" w:hAnsi="Palatino Linotype"/>
          <w:bCs/>
          <w:sz w:val="22"/>
          <w:szCs w:val="22"/>
        </w:rPr>
        <w:t>Basis.</w:t>
      </w:r>
      <w:r>
        <w:rPr>
          <w:rFonts w:ascii="Palatino Linotype" w:eastAsia="Arial" w:hAnsi="Palatino Linotype"/>
          <w:b/>
          <w:sz w:val="22"/>
          <w:szCs w:val="22"/>
        </w:rPr>
        <w:t xml:space="preserve"> </w:t>
      </w:r>
      <w:proofErr w:type="spellStart"/>
      <w:r>
        <w:rPr>
          <w:rFonts w:ascii="Palatino Linotype" w:eastAsia="Arial" w:hAnsi="Palatino Linotype"/>
          <w:b/>
          <w:sz w:val="22"/>
          <w:szCs w:val="22"/>
          <w:lang w:val="en-US"/>
        </w:rPr>
        <w:t>T</w:t>
      </w:r>
      <w:r>
        <w:rPr>
          <w:rFonts w:ascii="Palatino Linotype" w:eastAsia="Arial" w:hAnsi="Palatino Linotype"/>
          <w:sz w:val="22"/>
          <w:szCs w:val="22"/>
          <w:lang w:val="en-US"/>
        </w:rPr>
        <w:t>abel</w:t>
      </w:r>
      <w:proofErr w:type="spellEnd"/>
      <w:r>
        <w:rPr>
          <w:rFonts w:ascii="Palatino Linotype" w:eastAsia="Arial" w:hAnsi="Palatino Linotype"/>
          <w:sz w:val="22"/>
          <w:szCs w:val="22"/>
          <w:lang w:val="en-US"/>
        </w:rPr>
        <w:t xml:space="preserve"> 4 </w:t>
      </w:r>
      <w:proofErr w:type="spellStart"/>
      <w:r>
        <w:rPr>
          <w:rFonts w:ascii="Palatino Linotype" w:eastAsia="Arial" w:hAnsi="Palatino Linotype"/>
          <w:sz w:val="22"/>
          <w:szCs w:val="22"/>
          <w:lang w:val="en-US"/>
        </w:rPr>
        <w:t>menjelaskan</w:t>
      </w:r>
      <w:proofErr w:type="spellEnd"/>
      <w:r>
        <w:rPr>
          <w:rFonts w:ascii="Palatino Linotype" w:eastAsia="Arial" w:hAnsi="Palatino Linotype"/>
          <w:sz w:val="22"/>
          <w:szCs w:val="22"/>
          <w:lang w:val="en-US"/>
        </w:rPr>
        <w:t xml:space="preserve"> p</w:t>
      </w:r>
      <w:proofErr w:type="spellStart"/>
      <w:r>
        <w:rPr>
          <w:rFonts w:ascii="Palatino Linotype" w:eastAsia="Arial" w:hAnsi="Palatino Linotype"/>
          <w:sz w:val="22"/>
          <w:szCs w:val="22"/>
        </w:rPr>
        <w:t>roduk</w:t>
      </w:r>
      <w:proofErr w:type="spellEnd"/>
      <w:r>
        <w:rPr>
          <w:rFonts w:ascii="Palatino Linotype" w:eastAsia="Arial" w:hAnsi="Palatino Linotype"/>
          <w:sz w:val="22"/>
          <w:szCs w:val="22"/>
        </w:rPr>
        <w:t xml:space="preserve"> unggulan daerah </w:t>
      </w:r>
      <w:proofErr w:type="spellStart"/>
      <w:r>
        <w:rPr>
          <w:rFonts w:ascii="Palatino Linotype" w:eastAsia="Arial" w:hAnsi="Palatino Linotype"/>
          <w:sz w:val="22"/>
          <w:szCs w:val="22"/>
          <w:lang w:val="en-US"/>
        </w:rPr>
        <w:t>Kabupaten</w:t>
      </w:r>
      <w:proofErr w:type="spellEnd"/>
      <w:r>
        <w:rPr>
          <w:rFonts w:ascii="Palatino Linotype" w:eastAsia="Arial" w:hAnsi="Palatino Linotype"/>
          <w:sz w:val="22"/>
          <w:szCs w:val="22"/>
          <w:lang w:val="en-US"/>
        </w:rPr>
        <w:t xml:space="preserve"> </w:t>
      </w:r>
      <w:proofErr w:type="spellStart"/>
      <w:r>
        <w:rPr>
          <w:rFonts w:ascii="Palatino Linotype" w:eastAsia="Arial" w:hAnsi="Palatino Linotype"/>
          <w:sz w:val="22"/>
          <w:szCs w:val="22"/>
          <w:lang w:val="en-US"/>
        </w:rPr>
        <w:t>Sragen</w:t>
      </w:r>
      <w:proofErr w:type="spellEnd"/>
      <w:r>
        <w:rPr>
          <w:rFonts w:ascii="Palatino Linotype" w:eastAsia="Arial" w:hAnsi="Palatino Linotype"/>
          <w:sz w:val="22"/>
          <w:szCs w:val="22"/>
          <w:lang w:val="en-US"/>
        </w:rPr>
        <w:t>.</w:t>
      </w:r>
      <w:r>
        <w:rPr>
          <w:rFonts w:ascii="Palatino Linotype" w:eastAsia="Arial" w:hAnsi="Palatino Linotype"/>
          <w:sz w:val="22"/>
          <w:szCs w:val="22"/>
        </w:rPr>
        <w:t xml:space="preserve"> Produk yang termasuk dalam industri unggulan Sragen berdasarkan </w:t>
      </w:r>
      <w:proofErr w:type="spellStart"/>
      <w:r>
        <w:rPr>
          <w:rFonts w:ascii="Palatino Linotype" w:eastAsia="Arial" w:hAnsi="Palatino Linotype"/>
          <w:sz w:val="22"/>
          <w:szCs w:val="22"/>
          <w:lang w:val="en-US"/>
        </w:rPr>
        <w:t>Rencana</w:t>
      </w:r>
      <w:proofErr w:type="spellEnd"/>
      <w:r>
        <w:rPr>
          <w:rFonts w:ascii="Palatino Linotype" w:eastAsia="Arial" w:hAnsi="Palatino Linotype"/>
          <w:sz w:val="22"/>
          <w:szCs w:val="22"/>
          <w:lang w:val="en-US"/>
        </w:rPr>
        <w:t xml:space="preserve"> </w:t>
      </w:r>
      <w:proofErr w:type="spellStart"/>
      <w:r>
        <w:rPr>
          <w:rFonts w:ascii="Palatino Linotype" w:eastAsia="Arial" w:hAnsi="Palatino Linotype"/>
          <w:sz w:val="22"/>
          <w:szCs w:val="22"/>
          <w:lang w:val="en-US"/>
        </w:rPr>
        <w:t>Induk</w:t>
      </w:r>
      <w:proofErr w:type="spellEnd"/>
      <w:r>
        <w:rPr>
          <w:rFonts w:ascii="Palatino Linotype" w:eastAsia="Arial" w:hAnsi="Palatino Linotype"/>
          <w:sz w:val="22"/>
          <w:szCs w:val="22"/>
          <w:lang w:val="en-US"/>
        </w:rPr>
        <w:t xml:space="preserve"> Pembangunan </w:t>
      </w:r>
      <w:proofErr w:type="spellStart"/>
      <w:r>
        <w:rPr>
          <w:rFonts w:ascii="Palatino Linotype" w:eastAsia="Arial" w:hAnsi="Palatino Linotype"/>
          <w:sz w:val="22"/>
          <w:szCs w:val="22"/>
          <w:lang w:val="en-US"/>
        </w:rPr>
        <w:t>Industri</w:t>
      </w:r>
      <w:proofErr w:type="spellEnd"/>
      <w:r>
        <w:rPr>
          <w:rFonts w:ascii="Palatino Linotype" w:eastAsia="Arial" w:hAnsi="Palatino Linotype"/>
          <w:sz w:val="22"/>
          <w:szCs w:val="22"/>
          <w:lang w:val="en-US"/>
        </w:rPr>
        <w:t xml:space="preserve"> (</w:t>
      </w:r>
      <w:r>
        <w:rPr>
          <w:rFonts w:ascii="Palatino Linotype" w:eastAsia="Arial" w:hAnsi="Palatino Linotype"/>
          <w:sz w:val="22"/>
          <w:szCs w:val="22"/>
        </w:rPr>
        <w:t>RPIK</w:t>
      </w:r>
      <w:r>
        <w:rPr>
          <w:rFonts w:ascii="Palatino Linotype" w:eastAsia="Arial" w:hAnsi="Palatino Linotype"/>
          <w:sz w:val="22"/>
          <w:szCs w:val="22"/>
          <w:lang w:val="en-US"/>
        </w:rPr>
        <w:t>)</w:t>
      </w:r>
      <w:r>
        <w:rPr>
          <w:rFonts w:ascii="Palatino Linotype" w:eastAsia="Arial" w:hAnsi="Palatino Linotype"/>
          <w:sz w:val="22"/>
          <w:szCs w:val="22"/>
        </w:rPr>
        <w:t xml:space="preserve"> adalah mebel, batik, alat rumah tangga, konveksi, kerajinan kain perca, makanan olahan, anyaman tas, sarung </w:t>
      </w:r>
      <w:proofErr w:type="spellStart"/>
      <w:r>
        <w:rPr>
          <w:rFonts w:ascii="Palatino Linotype" w:eastAsia="Arial" w:hAnsi="Palatino Linotype"/>
          <w:sz w:val="22"/>
          <w:szCs w:val="22"/>
        </w:rPr>
        <w:t>goyor</w:t>
      </w:r>
      <w:proofErr w:type="spellEnd"/>
      <w:r>
        <w:rPr>
          <w:rFonts w:ascii="Palatino Linotype" w:eastAsia="Arial" w:hAnsi="Palatino Linotype"/>
          <w:sz w:val="22"/>
          <w:szCs w:val="22"/>
        </w:rPr>
        <w:t>, kerajinan bambu, sangkar burung. Selain berdasarkan analisis data sekunder, dilakukan survei dan FGD untuk penentuan PUD Kabupaten Sragen.</w:t>
      </w:r>
    </w:p>
    <w:p w:rsidR="00235B90" w:rsidRDefault="00000000">
      <w:pPr>
        <w:autoSpaceDE w:val="0"/>
        <w:autoSpaceDN w:val="0"/>
        <w:adjustRightInd w:val="0"/>
        <w:spacing w:after="0" w:line="240" w:lineRule="auto"/>
        <w:ind w:firstLine="284"/>
        <w:jc w:val="center"/>
        <w:rPr>
          <w:rFonts w:ascii="Palatino Linotype" w:eastAsia="Arial" w:hAnsi="Palatino Linotype"/>
          <w:sz w:val="22"/>
          <w:szCs w:val="22"/>
        </w:rPr>
      </w:pPr>
      <w:r>
        <w:rPr>
          <w:rFonts w:ascii="Palatino Linotype" w:eastAsia="Arial" w:hAnsi="Palatino Linotype"/>
          <w:sz w:val="22"/>
          <w:szCs w:val="22"/>
        </w:rPr>
        <w:t xml:space="preserve">Tabel </w:t>
      </w:r>
      <w:r>
        <w:rPr>
          <w:rFonts w:ascii="Palatino Linotype" w:eastAsia="Arial" w:hAnsi="Palatino Linotype"/>
          <w:sz w:val="22"/>
          <w:szCs w:val="22"/>
          <w:lang w:val="en-US"/>
        </w:rPr>
        <w:t>4</w:t>
      </w:r>
      <w:r>
        <w:rPr>
          <w:rFonts w:ascii="Palatino Linotype" w:eastAsia="Arial" w:hAnsi="Palatino Linotype"/>
          <w:sz w:val="22"/>
          <w:szCs w:val="22"/>
        </w:rPr>
        <w:t>. Jenis Produk Unggulan Kabupaten Sragen</w:t>
      </w:r>
    </w:p>
    <w:tbl>
      <w:tblPr>
        <w:tblW w:w="8365" w:type="dxa"/>
        <w:jc w:val="center"/>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562"/>
        <w:gridCol w:w="2199"/>
        <w:gridCol w:w="1345"/>
        <w:gridCol w:w="851"/>
        <w:gridCol w:w="6"/>
        <w:gridCol w:w="1978"/>
        <w:gridCol w:w="6"/>
        <w:gridCol w:w="1412"/>
        <w:gridCol w:w="6"/>
      </w:tblGrid>
      <w:tr w:rsidR="00235B90">
        <w:trPr>
          <w:trHeight w:val="333"/>
          <w:tblHeader/>
          <w:jc w:val="center"/>
        </w:trPr>
        <w:tc>
          <w:tcPr>
            <w:tcW w:w="562" w:type="dxa"/>
            <w:vMerge w:val="restart"/>
            <w:shd w:val="clear" w:color="auto" w:fill="auto"/>
            <w:vAlign w:val="center"/>
          </w:tcPr>
          <w:p w:rsidR="00235B90" w:rsidRDefault="00000000">
            <w:pPr>
              <w:spacing w:after="0" w:line="240" w:lineRule="auto"/>
              <w:jc w:val="center"/>
              <w:rPr>
                <w:rFonts w:ascii="Palatino Linotype" w:eastAsia="Arial" w:hAnsi="Palatino Linotype"/>
                <w:bCs/>
                <w:sz w:val="22"/>
                <w:szCs w:val="22"/>
              </w:rPr>
            </w:pPr>
            <w:proofErr w:type="spellStart"/>
            <w:r>
              <w:rPr>
                <w:rFonts w:ascii="Palatino Linotype" w:eastAsia="Arial" w:hAnsi="Palatino Linotype"/>
                <w:bCs/>
                <w:sz w:val="22"/>
                <w:szCs w:val="22"/>
              </w:rPr>
              <w:t>No</w:t>
            </w:r>
            <w:proofErr w:type="spellEnd"/>
          </w:p>
        </w:tc>
        <w:tc>
          <w:tcPr>
            <w:tcW w:w="2199" w:type="dxa"/>
            <w:vMerge w:val="restart"/>
            <w:shd w:val="clear" w:color="auto" w:fill="auto"/>
            <w:vAlign w:val="center"/>
          </w:tcPr>
          <w:p w:rsidR="00235B90" w:rsidRDefault="00000000">
            <w:pPr>
              <w:spacing w:after="0" w:line="240" w:lineRule="auto"/>
              <w:jc w:val="center"/>
              <w:rPr>
                <w:rFonts w:ascii="Palatino Linotype" w:eastAsia="Arial" w:hAnsi="Palatino Linotype"/>
                <w:bCs/>
                <w:sz w:val="22"/>
                <w:szCs w:val="22"/>
              </w:rPr>
            </w:pPr>
            <w:r>
              <w:rPr>
                <w:rFonts w:ascii="Palatino Linotype" w:eastAsia="Arial" w:hAnsi="Palatino Linotype"/>
                <w:bCs/>
                <w:sz w:val="22"/>
                <w:szCs w:val="22"/>
              </w:rPr>
              <w:t>Nama Produk</w:t>
            </w:r>
          </w:p>
        </w:tc>
        <w:tc>
          <w:tcPr>
            <w:tcW w:w="2202" w:type="dxa"/>
            <w:gridSpan w:val="3"/>
            <w:shd w:val="clear" w:color="auto" w:fill="auto"/>
            <w:vAlign w:val="center"/>
          </w:tcPr>
          <w:p w:rsidR="00235B90" w:rsidRDefault="00000000">
            <w:pPr>
              <w:spacing w:after="0" w:line="240" w:lineRule="auto"/>
              <w:jc w:val="center"/>
              <w:rPr>
                <w:rFonts w:ascii="Palatino Linotype" w:eastAsia="Arial" w:hAnsi="Palatino Linotype"/>
                <w:bCs/>
                <w:sz w:val="22"/>
                <w:szCs w:val="22"/>
              </w:rPr>
            </w:pPr>
            <w:r>
              <w:rPr>
                <w:rFonts w:ascii="Palatino Linotype" w:eastAsia="Arial" w:hAnsi="Palatino Linotype"/>
                <w:bCs/>
                <w:sz w:val="22"/>
                <w:szCs w:val="22"/>
              </w:rPr>
              <w:t>Sektor Unggulan</w:t>
            </w:r>
          </w:p>
        </w:tc>
        <w:tc>
          <w:tcPr>
            <w:tcW w:w="1984" w:type="dxa"/>
            <w:gridSpan w:val="2"/>
            <w:shd w:val="clear" w:color="auto" w:fill="auto"/>
            <w:vAlign w:val="center"/>
          </w:tcPr>
          <w:p w:rsidR="00235B90" w:rsidRDefault="00000000">
            <w:pPr>
              <w:spacing w:after="0" w:line="240" w:lineRule="auto"/>
              <w:jc w:val="center"/>
              <w:rPr>
                <w:rFonts w:ascii="Palatino Linotype" w:eastAsia="Arial" w:hAnsi="Palatino Linotype"/>
                <w:bCs/>
                <w:sz w:val="22"/>
                <w:szCs w:val="22"/>
              </w:rPr>
            </w:pPr>
            <w:r>
              <w:rPr>
                <w:rFonts w:ascii="Palatino Linotype" w:eastAsia="Arial" w:hAnsi="Palatino Linotype"/>
                <w:bCs/>
                <w:sz w:val="22"/>
                <w:szCs w:val="22"/>
              </w:rPr>
              <w:t>Industri Unggulan</w:t>
            </w:r>
          </w:p>
        </w:tc>
        <w:tc>
          <w:tcPr>
            <w:tcW w:w="1418" w:type="dxa"/>
            <w:gridSpan w:val="2"/>
            <w:shd w:val="clear" w:color="auto" w:fill="auto"/>
            <w:vAlign w:val="center"/>
          </w:tcPr>
          <w:p w:rsidR="00235B90" w:rsidRDefault="00000000">
            <w:pPr>
              <w:spacing w:after="0" w:line="240" w:lineRule="auto"/>
              <w:jc w:val="center"/>
              <w:rPr>
                <w:rFonts w:ascii="Palatino Linotype" w:eastAsia="Arial" w:hAnsi="Palatino Linotype"/>
                <w:bCs/>
                <w:sz w:val="22"/>
                <w:szCs w:val="22"/>
              </w:rPr>
            </w:pPr>
            <w:r>
              <w:rPr>
                <w:rFonts w:ascii="Palatino Linotype" w:eastAsia="Arial" w:hAnsi="Palatino Linotype"/>
                <w:bCs/>
                <w:sz w:val="22"/>
                <w:szCs w:val="22"/>
              </w:rPr>
              <w:t>Survei dan FGD</w:t>
            </w:r>
          </w:p>
        </w:tc>
      </w:tr>
      <w:tr w:rsidR="00235B90">
        <w:trPr>
          <w:gridAfter w:val="1"/>
          <w:wAfter w:w="6" w:type="dxa"/>
          <w:trHeight w:val="244"/>
          <w:tblHeader/>
          <w:jc w:val="center"/>
        </w:trPr>
        <w:tc>
          <w:tcPr>
            <w:tcW w:w="562" w:type="dxa"/>
            <w:vMerge/>
            <w:tcBorders>
              <w:bottom w:val="single" w:sz="4" w:space="0" w:color="000000"/>
            </w:tcBorders>
            <w:shd w:val="clear" w:color="auto" w:fill="auto"/>
            <w:vAlign w:val="center"/>
          </w:tcPr>
          <w:p w:rsidR="00235B90" w:rsidRDefault="00235B90">
            <w:pPr>
              <w:widowControl w:val="0"/>
              <w:spacing w:after="0" w:line="240" w:lineRule="auto"/>
              <w:rPr>
                <w:rFonts w:ascii="Palatino Linotype" w:eastAsia="Arial" w:hAnsi="Palatino Linotype"/>
                <w:bCs/>
                <w:sz w:val="22"/>
                <w:szCs w:val="22"/>
              </w:rPr>
            </w:pPr>
          </w:p>
        </w:tc>
        <w:tc>
          <w:tcPr>
            <w:tcW w:w="2199" w:type="dxa"/>
            <w:vMerge/>
            <w:tcBorders>
              <w:bottom w:val="single" w:sz="4" w:space="0" w:color="000000"/>
            </w:tcBorders>
            <w:shd w:val="clear" w:color="auto" w:fill="auto"/>
            <w:vAlign w:val="center"/>
          </w:tcPr>
          <w:p w:rsidR="00235B90" w:rsidRDefault="00235B90">
            <w:pPr>
              <w:widowControl w:val="0"/>
              <w:spacing w:after="0" w:line="240" w:lineRule="auto"/>
              <w:rPr>
                <w:rFonts w:ascii="Palatino Linotype" w:eastAsia="Arial" w:hAnsi="Palatino Linotype"/>
                <w:bCs/>
                <w:sz w:val="22"/>
                <w:szCs w:val="22"/>
              </w:rPr>
            </w:pPr>
          </w:p>
        </w:tc>
        <w:tc>
          <w:tcPr>
            <w:tcW w:w="1345" w:type="dxa"/>
            <w:tcBorders>
              <w:bottom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Cs/>
                <w:sz w:val="22"/>
                <w:szCs w:val="22"/>
              </w:rPr>
            </w:pPr>
            <w:proofErr w:type="spellStart"/>
            <w:r>
              <w:rPr>
                <w:rFonts w:ascii="Palatino Linotype" w:eastAsia="Arial" w:hAnsi="Palatino Linotype"/>
                <w:bCs/>
                <w:sz w:val="22"/>
                <w:szCs w:val="22"/>
              </w:rPr>
              <w:t>Shift</w:t>
            </w:r>
            <w:proofErr w:type="spellEnd"/>
            <w:r>
              <w:rPr>
                <w:rFonts w:ascii="Palatino Linotype" w:eastAsia="Arial" w:hAnsi="Palatino Linotype"/>
                <w:bCs/>
                <w:sz w:val="22"/>
                <w:szCs w:val="22"/>
              </w:rPr>
              <w:t xml:space="preserve"> </w:t>
            </w:r>
            <w:proofErr w:type="spellStart"/>
            <w:r>
              <w:rPr>
                <w:rFonts w:ascii="Palatino Linotype" w:eastAsia="Arial" w:hAnsi="Palatino Linotype"/>
                <w:bCs/>
                <w:sz w:val="22"/>
                <w:szCs w:val="22"/>
              </w:rPr>
              <w:t>Share</w:t>
            </w:r>
            <w:proofErr w:type="spellEnd"/>
          </w:p>
        </w:tc>
        <w:tc>
          <w:tcPr>
            <w:tcW w:w="851" w:type="dxa"/>
            <w:tcBorders>
              <w:bottom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Cs/>
                <w:sz w:val="22"/>
                <w:szCs w:val="22"/>
              </w:rPr>
            </w:pPr>
            <w:r>
              <w:rPr>
                <w:rFonts w:ascii="Palatino Linotype" w:eastAsia="Arial" w:hAnsi="Palatino Linotype"/>
                <w:bCs/>
                <w:sz w:val="22"/>
                <w:szCs w:val="22"/>
              </w:rPr>
              <w:t>LQ</w:t>
            </w:r>
          </w:p>
        </w:tc>
        <w:tc>
          <w:tcPr>
            <w:tcW w:w="1984" w:type="dxa"/>
            <w:gridSpan w:val="2"/>
            <w:tcBorders>
              <w:bottom w:val="single" w:sz="4" w:space="0" w:color="000000"/>
            </w:tcBorders>
            <w:shd w:val="clear" w:color="auto" w:fill="auto"/>
            <w:vAlign w:val="center"/>
          </w:tcPr>
          <w:p w:rsidR="00235B90" w:rsidRDefault="00000000">
            <w:pPr>
              <w:spacing w:after="0" w:line="240" w:lineRule="auto"/>
              <w:jc w:val="center"/>
              <w:rPr>
                <w:rFonts w:ascii="Palatino Linotype" w:eastAsia="Arial" w:hAnsi="Palatino Linotype"/>
                <w:bCs/>
                <w:sz w:val="22"/>
                <w:szCs w:val="22"/>
              </w:rPr>
            </w:pPr>
            <w:r>
              <w:rPr>
                <w:rFonts w:ascii="Palatino Linotype" w:eastAsia="Arial" w:hAnsi="Palatino Linotype"/>
                <w:bCs/>
                <w:sz w:val="22"/>
                <w:szCs w:val="22"/>
              </w:rPr>
              <w:t>RPIK</w:t>
            </w:r>
          </w:p>
        </w:tc>
        <w:tc>
          <w:tcPr>
            <w:tcW w:w="1418" w:type="dxa"/>
            <w:gridSpan w:val="2"/>
            <w:tcBorders>
              <w:bottom w:val="single" w:sz="4" w:space="0" w:color="000000"/>
            </w:tcBorders>
            <w:shd w:val="clear" w:color="auto" w:fill="auto"/>
            <w:vAlign w:val="center"/>
          </w:tcPr>
          <w:p w:rsidR="00235B90" w:rsidRDefault="00235B90">
            <w:pPr>
              <w:widowControl w:val="0"/>
              <w:spacing w:after="0" w:line="240" w:lineRule="auto"/>
              <w:rPr>
                <w:rFonts w:ascii="Palatino Linotype" w:eastAsia="Arial" w:hAnsi="Palatino Linotype"/>
                <w:bCs/>
                <w:sz w:val="22"/>
                <w:szCs w:val="22"/>
              </w:rPr>
            </w:pPr>
          </w:p>
        </w:tc>
      </w:tr>
      <w:tr w:rsidR="00235B90">
        <w:trPr>
          <w:gridAfter w:val="1"/>
          <w:wAfter w:w="6" w:type="dxa"/>
          <w:trHeight w:val="244"/>
          <w:jc w:val="center"/>
        </w:trPr>
        <w:tc>
          <w:tcPr>
            <w:tcW w:w="562" w:type="dxa"/>
            <w:tcBorders>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1</w:t>
            </w:r>
          </w:p>
        </w:tc>
        <w:tc>
          <w:tcPr>
            <w:tcW w:w="2199" w:type="dxa"/>
            <w:tcBorders>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Mebel</w:t>
            </w:r>
          </w:p>
        </w:tc>
        <w:tc>
          <w:tcPr>
            <w:tcW w:w="1345" w:type="dxa"/>
            <w:tcBorders>
              <w:bottom w:val="nil"/>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851" w:type="dxa"/>
            <w:tcBorders>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984" w:type="dxa"/>
            <w:gridSpan w:val="2"/>
            <w:tcBorders>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418" w:type="dxa"/>
            <w:gridSpan w:val="2"/>
            <w:tcBorders>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r>
      <w:tr w:rsidR="00235B90">
        <w:trPr>
          <w:gridAfter w:val="1"/>
          <w:wAfter w:w="6" w:type="dxa"/>
          <w:trHeight w:val="244"/>
          <w:jc w:val="center"/>
        </w:trPr>
        <w:tc>
          <w:tcPr>
            <w:tcW w:w="562"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2</w:t>
            </w:r>
          </w:p>
        </w:tc>
        <w:tc>
          <w:tcPr>
            <w:tcW w:w="2199"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Batik</w:t>
            </w:r>
          </w:p>
        </w:tc>
        <w:tc>
          <w:tcPr>
            <w:tcW w:w="1345"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851"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984"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418"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r>
      <w:tr w:rsidR="00235B90">
        <w:trPr>
          <w:gridAfter w:val="1"/>
          <w:wAfter w:w="6" w:type="dxa"/>
          <w:trHeight w:val="263"/>
          <w:jc w:val="center"/>
        </w:trPr>
        <w:tc>
          <w:tcPr>
            <w:tcW w:w="562"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3</w:t>
            </w:r>
          </w:p>
        </w:tc>
        <w:tc>
          <w:tcPr>
            <w:tcW w:w="2199"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Alat Rumah Tangga</w:t>
            </w:r>
          </w:p>
        </w:tc>
        <w:tc>
          <w:tcPr>
            <w:tcW w:w="1345"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851"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984"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418"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r>
      <w:tr w:rsidR="00235B90">
        <w:trPr>
          <w:gridAfter w:val="1"/>
          <w:wAfter w:w="6" w:type="dxa"/>
          <w:trHeight w:val="244"/>
          <w:jc w:val="center"/>
        </w:trPr>
        <w:tc>
          <w:tcPr>
            <w:tcW w:w="562"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4</w:t>
            </w:r>
          </w:p>
        </w:tc>
        <w:tc>
          <w:tcPr>
            <w:tcW w:w="2199"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 xml:space="preserve">Konveksi </w:t>
            </w:r>
          </w:p>
        </w:tc>
        <w:tc>
          <w:tcPr>
            <w:tcW w:w="1345"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851"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984"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418"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r>
      <w:tr w:rsidR="00235B90">
        <w:trPr>
          <w:gridAfter w:val="1"/>
          <w:wAfter w:w="6" w:type="dxa"/>
          <w:trHeight w:val="244"/>
          <w:jc w:val="center"/>
        </w:trPr>
        <w:tc>
          <w:tcPr>
            <w:tcW w:w="562"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5</w:t>
            </w:r>
          </w:p>
        </w:tc>
        <w:tc>
          <w:tcPr>
            <w:tcW w:w="2199"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Kerajinan kain perca</w:t>
            </w:r>
          </w:p>
        </w:tc>
        <w:tc>
          <w:tcPr>
            <w:tcW w:w="1345"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851"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984"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418"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r>
      <w:tr w:rsidR="00235B90">
        <w:trPr>
          <w:gridAfter w:val="1"/>
          <w:wAfter w:w="6" w:type="dxa"/>
          <w:trHeight w:val="244"/>
          <w:jc w:val="center"/>
        </w:trPr>
        <w:tc>
          <w:tcPr>
            <w:tcW w:w="562"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6</w:t>
            </w:r>
          </w:p>
        </w:tc>
        <w:tc>
          <w:tcPr>
            <w:tcW w:w="2199"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 xml:space="preserve">Makanan olahan </w:t>
            </w:r>
          </w:p>
        </w:tc>
        <w:tc>
          <w:tcPr>
            <w:tcW w:w="1345"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851"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984"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418"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r>
      <w:tr w:rsidR="00235B90">
        <w:trPr>
          <w:gridAfter w:val="1"/>
          <w:wAfter w:w="6" w:type="dxa"/>
          <w:trHeight w:val="244"/>
          <w:jc w:val="center"/>
        </w:trPr>
        <w:tc>
          <w:tcPr>
            <w:tcW w:w="562"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7</w:t>
            </w:r>
          </w:p>
        </w:tc>
        <w:tc>
          <w:tcPr>
            <w:tcW w:w="2199"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Anyaman Tas</w:t>
            </w:r>
          </w:p>
        </w:tc>
        <w:tc>
          <w:tcPr>
            <w:tcW w:w="1345"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851"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984"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418"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r>
      <w:tr w:rsidR="00235B90">
        <w:trPr>
          <w:gridAfter w:val="1"/>
          <w:wAfter w:w="6" w:type="dxa"/>
          <w:trHeight w:val="244"/>
          <w:jc w:val="center"/>
        </w:trPr>
        <w:tc>
          <w:tcPr>
            <w:tcW w:w="562"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8</w:t>
            </w:r>
          </w:p>
        </w:tc>
        <w:tc>
          <w:tcPr>
            <w:tcW w:w="2199"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 xml:space="preserve">Sarung </w:t>
            </w:r>
            <w:proofErr w:type="spellStart"/>
            <w:r>
              <w:rPr>
                <w:rFonts w:ascii="Palatino Linotype" w:eastAsia="Arial" w:hAnsi="Palatino Linotype"/>
                <w:sz w:val="22"/>
                <w:szCs w:val="22"/>
              </w:rPr>
              <w:t>Goyor</w:t>
            </w:r>
            <w:proofErr w:type="spellEnd"/>
          </w:p>
        </w:tc>
        <w:tc>
          <w:tcPr>
            <w:tcW w:w="1345"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851"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984"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418"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r>
      <w:tr w:rsidR="00235B90">
        <w:trPr>
          <w:gridAfter w:val="1"/>
          <w:wAfter w:w="6" w:type="dxa"/>
          <w:trHeight w:val="244"/>
          <w:jc w:val="center"/>
        </w:trPr>
        <w:tc>
          <w:tcPr>
            <w:tcW w:w="562"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9</w:t>
            </w:r>
          </w:p>
        </w:tc>
        <w:tc>
          <w:tcPr>
            <w:tcW w:w="2199"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 xml:space="preserve">Kerajinan Bambu </w:t>
            </w:r>
          </w:p>
        </w:tc>
        <w:tc>
          <w:tcPr>
            <w:tcW w:w="1345"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851"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984"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418"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r>
      <w:tr w:rsidR="00235B90">
        <w:trPr>
          <w:gridAfter w:val="1"/>
          <w:wAfter w:w="6" w:type="dxa"/>
          <w:trHeight w:val="244"/>
          <w:jc w:val="center"/>
        </w:trPr>
        <w:tc>
          <w:tcPr>
            <w:tcW w:w="562"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10</w:t>
            </w:r>
          </w:p>
        </w:tc>
        <w:tc>
          <w:tcPr>
            <w:tcW w:w="2199"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Sangkar Burung</w:t>
            </w:r>
          </w:p>
        </w:tc>
        <w:tc>
          <w:tcPr>
            <w:tcW w:w="1345"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851"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984"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418"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r>
      <w:tr w:rsidR="00235B90">
        <w:trPr>
          <w:gridAfter w:val="1"/>
          <w:wAfter w:w="6" w:type="dxa"/>
          <w:trHeight w:val="244"/>
          <w:jc w:val="center"/>
        </w:trPr>
        <w:tc>
          <w:tcPr>
            <w:tcW w:w="562"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11</w:t>
            </w:r>
          </w:p>
        </w:tc>
        <w:tc>
          <w:tcPr>
            <w:tcW w:w="2199"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Kerajinan Batu</w:t>
            </w:r>
          </w:p>
        </w:tc>
        <w:tc>
          <w:tcPr>
            <w:tcW w:w="1345"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851"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984" w:type="dxa"/>
            <w:gridSpan w:val="2"/>
            <w:tcBorders>
              <w:top w:val="nil"/>
              <w:bottom w:val="nil"/>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418"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r>
      <w:tr w:rsidR="00235B90">
        <w:trPr>
          <w:gridAfter w:val="1"/>
          <w:wAfter w:w="6" w:type="dxa"/>
          <w:trHeight w:val="244"/>
          <w:jc w:val="center"/>
        </w:trPr>
        <w:tc>
          <w:tcPr>
            <w:tcW w:w="562"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12</w:t>
            </w:r>
          </w:p>
        </w:tc>
        <w:tc>
          <w:tcPr>
            <w:tcW w:w="2199"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Batu Bata</w:t>
            </w:r>
          </w:p>
        </w:tc>
        <w:tc>
          <w:tcPr>
            <w:tcW w:w="1345"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851"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984" w:type="dxa"/>
            <w:gridSpan w:val="2"/>
            <w:tcBorders>
              <w:top w:val="nil"/>
              <w:bottom w:val="nil"/>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418"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r>
      <w:tr w:rsidR="00235B90">
        <w:trPr>
          <w:gridAfter w:val="1"/>
          <w:wAfter w:w="6" w:type="dxa"/>
          <w:trHeight w:val="244"/>
          <w:jc w:val="center"/>
        </w:trPr>
        <w:tc>
          <w:tcPr>
            <w:tcW w:w="562"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13</w:t>
            </w:r>
          </w:p>
        </w:tc>
        <w:tc>
          <w:tcPr>
            <w:tcW w:w="2199"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Padi Organik</w:t>
            </w:r>
          </w:p>
        </w:tc>
        <w:tc>
          <w:tcPr>
            <w:tcW w:w="1345"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851"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984" w:type="dxa"/>
            <w:gridSpan w:val="2"/>
            <w:tcBorders>
              <w:top w:val="nil"/>
              <w:bottom w:val="nil"/>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418"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r>
      <w:tr w:rsidR="00235B90">
        <w:trPr>
          <w:gridAfter w:val="1"/>
          <w:wAfter w:w="6" w:type="dxa"/>
          <w:trHeight w:val="244"/>
          <w:jc w:val="center"/>
        </w:trPr>
        <w:tc>
          <w:tcPr>
            <w:tcW w:w="562"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lastRenderedPageBreak/>
              <w:t>14</w:t>
            </w:r>
          </w:p>
        </w:tc>
        <w:tc>
          <w:tcPr>
            <w:tcW w:w="2199"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Ikan Nila Merah</w:t>
            </w:r>
          </w:p>
        </w:tc>
        <w:tc>
          <w:tcPr>
            <w:tcW w:w="1345"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851"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984" w:type="dxa"/>
            <w:gridSpan w:val="2"/>
            <w:tcBorders>
              <w:top w:val="nil"/>
              <w:bottom w:val="nil"/>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418"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r>
      <w:tr w:rsidR="00235B90">
        <w:trPr>
          <w:gridAfter w:val="1"/>
          <w:wAfter w:w="6" w:type="dxa"/>
          <w:trHeight w:val="244"/>
          <w:jc w:val="center"/>
        </w:trPr>
        <w:tc>
          <w:tcPr>
            <w:tcW w:w="562"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15</w:t>
            </w:r>
          </w:p>
        </w:tc>
        <w:tc>
          <w:tcPr>
            <w:tcW w:w="2199" w:type="dxa"/>
            <w:tcBorders>
              <w:top w:val="nil"/>
              <w:bottom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 xml:space="preserve">Jamu </w:t>
            </w:r>
          </w:p>
        </w:tc>
        <w:tc>
          <w:tcPr>
            <w:tcW w:w="1345"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851" w:type="dxa"/>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984" w:type="dxa"/>
            <w:gridSpan w:val="2"/>
            <w:tcBorders>
              <w:top w:val="nil"/>
              <w:bottom w:val="nil"/>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418" w:type="dxa"/>
            <w:gridSpan w:val="2"/>
            <w:tcBorders>
              <w:top w:val="nil"/>
              <w:bottom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r>
      <w:tr w:rsidR="00235B90">
        <w:trPr>
          <w:gridAfter w:val="1"/>
          <w:wAfter w:w="6" w:type="dxa"/>
          <w:trHeight w:val="244"/>
          <w:jc w:val="center"/>
        </w:trPr>
        <w:tc>
          <w:tcPr>
            <w:tcW w:w="562" w:type="dxa"/>
            <w:tcBorders>
              <w:top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16</w:t>
            </w:r>
          </w:p>
        </w:tc>
        <w:tc>
          <w:tcPr>
            <w:tcW w:w="2199" w:type="dxa"/>
            <w:tcBorders>
              <w:top w:val="nil"/>
            </w:tcBorders>
          </w:tcPr>
          <w:p w:rsidR="00235B90" w:rsidRDefault="00000000">
            <w:pPr>
              <w:spacing w:after="0" w:line="240" w:lineRule="auto"/>
              <w:rPr>
                <w:rFonts w:ascii="Palatino Linotype" w:eastAsia="Arial" w:hAnsi="Palatino Linotype"/>
                <w:sz w:val="22"/>
                <w:szCs w:val="22"/>
              </w:rPr>
            </w:pPr>
            <w:r>
              <w:rPr>
                <w:rFonts w:ascii="Palatino Linotype" w:eastAsia="Arial" w:hAnsi="Palatino Linotype"/>
                <w:sz w:val="22"/>
                <w:szCs w:val="22"/>
              </w:rPr>
              <w:t>Ekonomi Kreatif (Seni Pertunjukan)</w:t>
            </w:r>
          </w:p>
        </w:tc>
        <w:tc>
          <w:tcPr>
            <w:tcW w:w="1345" w:type="dxa"/>
            <w:tcBorders>
              <w:top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851" w:type="dxa"/>
            <w:tcBorders>
              <w:top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984" w:type="dxa"/>
            <w:gridSpan w:val="2"/>
            <w:tcBorders>
              <w:top w:val="nil"/>
            </w:tcBorders>
            <w:vAlign w:val="center"/>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c>
          <w:tcPr>
            <w:tcW w:w="1418" w:type="dxa"/>
            <w:gridSpan w:val="2"/>
            <w:tcBorders>
              <w:top w:val="nil"/>
            </w:tcBorders>
          </w:tcPr>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w:t>
            </w:r>
          </w:p>
        </w:tc>
      </w:tr>
    </w:tbl>
    <w:p w:rsidR="00235B90" w:rsidRDefault="00000000">
      <w:pPr>
        <w:spacing w:after="0" w:line="240" w:lineRule="auto"/>
        <w:jc w:val="center"/>
        <w:rPr>
          <w:rFonts w:ascii="Palatino Linotype" w:eastAsia="Arial" w:hAnsi="Palatino Linotype"/>
          <w:sz w:val="22"/>
          <w:szCs w:val="22"/>
        </w:rPr>
      </w:pPr>
      <w:r>
        <w:rPr>
          <w:rFonts w:ascii="Palatino Linotype" w:eastAsia="Arial" w:hAnsi="Palatino Linotype"/>
          <w:sz w:val="22"/>
          <w:szCs w:val="22"/>
        </w:rPr>
        <w:t>Sumber: Data Sekunder Diolah, 2023</w:t>
      </w:r>
    </w:p>
    <w:p w:rsidR="00235B90" w:rsidRDefault="00235B90">
      <w:pPr>
        <w:autoSpaceDE w:val="0"/>
        <w:autoSpaceDN w:val="0"/>
        <w:adjustRightInd w:val="0"/>
        <w:spacing w:after="0" w:line="240" w:lineRule="auto"/>
        <w:ind w:firstLine="284"/>
        <w:jc w:val="both"/>
        <w:rPr>
          <w:rFonts w:ascii="Palatino Linotype" w:hAnsi="Palatino Linotype"/>
          <w:sz w:val="22"/>
          <w:szCs w:val="22"/>
        </w:rPr>
      </w:pPr>
    </w:p>
    <w:p w:rsidR="00235B90" w:rsidRDefault="00235B90">
      <w:pPr>
        <w:autoSpaceDE w:val="0"/>
        <w:autoSpaceDN w:val="0"/>
        <w:adjustRightInd w:val="0"/>
        <w:spacing w:after="0" w:line="240" w:lineRule="auto"/>
        <w:ind w:firstLine="284"/>
        <w:jc w:val="both"/>
        <w:rPr>
          <w:rFonts w:ascii="Palatino Linotype" w:hAnsi="Palatino Linotype"/>
          <w:sz w:val="22"/>
          <w:szCs w:val="22"/>
        </w:rPr>
        <w:sectPr w:rsidR="00235B90">
          <w:type w:val="continuous"/>
          <w:pgSz w:w="11906" w:h="16838"/>
          <w:pgMar w:top="1418" w:right="1418" w:bottom="1418" w:left="1701" w:header="709" w:footer="709" w:gutter="0"/>
          <w:cols w:space="284"/>
          <w:docGrid w:linePitch="360"/>
        </w:sectPr>
      </w:pPr>
    </w:p>
    <w:p w:rsidR="00235B90" w:rsidRDefault="00000000">
      <w:pPr>
        <w:autoSpaceDE w:val="0"/>
        <w:autoSpaceDN w:val="0"/>
        <w:adjustRightInd w:val="0"/>
        <w:spacing w:after="0" w:line="240" w:lineRule="auto"/>
        <w:ind w:firstLine="284"/>
        <w:jc w:val="both"/>
        <w:rPr>
          <w:rFonts w:ascii="Palatino Linotype" w:hAnsi="Palatino Linotype"/>
          <w:sz w:val="22"/>
          <w:szCs w:val="22"/>
        </w:rPr>
      </w:pPr>
      <w:r>
        <w:rPr>
          <w:rFonts w:ascii="Palatino Linotype" w:hAnsi="Palatino Linotype"/>
          <w:sz w:val="22"/>
          <w:szCs w:val="22"/>
        </w:rPr>
        <w:t xml:space="preserve">Produk Unggulan Daerah (PUD) memiliki peran strategis dalam pembangunan sektoral dan ekonomi Kabupaten Sragen. Produk unggulan daerah (PUD) merupakan produk unggulan daerah yang menjadi ciri khas daerah karena memiliki keunikan yang tidak banyak dimiliki daerah lain. </w:t>
      </w:r>
      <w:proofErr w:type="spellStart"/>
      <w:r>
        <w:rPr>
          <w:rFonts w:ascii="Palatino Linotype" w:hAnsi="Palatino Linotype"/>
          <w:sz w:val="22"/>
          <w:szCs w:val="22"/>
        </w:rPr>
        <w:t>Penngembangan</w:t>
      </w:r>
      <w:proofErr w:type="spellEnd"/>
      <w:r>
        <w:rPr>
          <w:rFonts w:ascii="Palatino Linotype" w:hAnsi="Palatino Linotype"/>
          <w:sz w:val="22"/>
          <w:szCs w:val="22"/>
        </w:rPr>
        <w:t xml:space="preserve"> PUD memberikan peluang yang besar pada kesempatan kerja untuk masyarakat lokal. PUD Kabupaten Sragen ini sangat mendukung pengembangan sentra kuliner sebagai salah satu destinasi penggerak ekonomi daerah. PUD tersebut antara lain: makanan olahan, padi </w:t>
      </w:r>
      <w:proofErr w:type="spellStart"/>
      <w:r>
        <w:rPr>
          <w:rFonts w:ascii="Palatino Linotype" w:hAnsi="Palatino Linotype"/>
          <w:sz w:val="22"/>
          <w:szCs w:val="22"/>
        </w:rPr>
        <w:t>organic</w:t>
      </w:r>
      <w:proofErr w:type="spellEnd"/>
      <w:r>
        <w:rPr>
          <w:rFonts w:ascii="Palatino Linotype" w:hAnsi="Palatino Linotype"/>
          <w:sz w:val="22"/>
          <w:szCs w:val="22"/>
        </w:rPr>
        <w:t xml:space="preserve">, ikan nila dan juga jamu. Seni pertunjukan juga bisa dioptimalkan sebagai </w:t>
      </w:r>
      <w:proofErr w:type="spellStart"/>
      <w:r>
        <w:rPr>
          <w:rFonts w:ascii="Palatino Linotype" w:hAnsi="Palatino Linotype"/>
          <w:sz w:val="22"/>
          <w:szCs w:val="22"/>
        </w:rPr>
        <w:t>event</w:t>
      </w:r>
      <w:proofErr w:type="spellEnd"/>
      <w:r>
        <w:rPr>
          <w:rFonts w:ascii="Palatino Linotype" w:hAnsi="Palatino Linotype"/>
          <w:sz w:val="22"/>
          <w:szCs w:val="22"/>
        </w:rPr>
        <w:t xml:space="preserve"> kegiatan dalam mendukung kinerja sentra kuliner dalam menarik konsumen.</w:t>
      </w:r>
    </w:p>
    <w:p w:rsidR="00235B90" w:rsidRDefault="00000000">
      <w:pPr>
        <w:pStyle w:val="NormalWeb"/>
        <w:spacing w:before="0" w:beforeAutospacing="0" w:after="0" w:afterAutospacing="0"/>
        <w:jc w:val="both"/>
        <w:rPr>
          <w:rFonts w:ascii="Palatino Linotype" w:hAnsi="Palatino Linotype"/>
          <w:b/>
          <w:bCs/>
          <w:sz w:val="22"/>
          <w:szCs w:val="22"/>
          <w:lang w:val="id-ID"/>
        </w:rPr>
      </w:pPr>
      <w:r>
        <w:rPr>
          <w:rFonts w:ascii="Palatino Linotype" w:hAnsi="Palatino Linotype"/>
          <w:b/>
          <w:bCs/>
          <w:sz w:val="22"/>
          <w:szCs w:val="22"/>
          <w:lang w:val="id-ID"/>
        </w:rPr>
        <w:t xml:space="preserve">Strategi </w:t>
      </w:r>
      <w:r w:rsidRPr="00947A6F">
        <w:rPr>
          <w:rFonts w:ascii="Palatino Linotype" w:hAnsi="Palatino Linotype"/>
          <w:b/>
          <w:bCs/>
          <w:sz w:val="22"/>
          <w:szCs w:val="22"/>
          <w:lang w:val="en-ID"/>
        </w:rPr>
        <w:t xml:space="preserve">Pengembangan </w:t>
      </w:r>
      <w:r>
        <w:rPr>
          <w:rFonts w:ascii="Palatino Linotype" w:hAnsi="Palatino Linotype"/>
          <w:b/>
          <w:bCs/>
          <w:sz w:val="22"/>
          <w:szCs w:val="22"/>
          <w:lang w:val="id-ID"/>
        </w:rPr>
        <w:t xml:space="preserve">Sentra Kuliner </w:t>
      </w:r>
    </w:p>
    <w:p w:rsidR="00235B90" w:rsidRDefault="00000000">
      <w:pPr>
        <w:autoSpaceDE w:val="0"/>
        <w:autoSpaceDN w:val="0"/>
        <w:adjustRightInd w:val="0"/>
        <w:spacing w:after="0" w:line="240" w:lineRule="auto"/>
        <w:ind w:firstLine="284"/>
        <w:jc w:val="both"/>
        <w:rPr>
          <w:rFonts w:ascii="Palatino Linotype" w:hAnsi="Palatino Linotype"/>
          <w:sz w:val="22"/>
          <w:szCs w:val="22"/>
        </w:rPr>
      </w:pPr>
      <w:r>
        <w:rPr>
          <w:rFonts w:ascii="Palatino Linotype" w:hAnsi="Palatino Linotype"/>
          <w:sz w:val="22"/>
          <w:szCs w:val="22"/>
        </w:rPr>
        <w:t xml:space="preserve">Sentra Kuliner Kabupaten Sragen berada di lokasi strategis, yaitu berada di pinggir jalan dan pojok jalan, pertemuan antara Jl. Veteran dan Jl. RA. Kartini. Lokasi ini tidak jauh dari </w:t>
      </w:r>
      <w:proofErr w:type="spellStart"/>
      <w:r>
        <w:rPr>
          <w:rFonts w:ascii="Palatino Linotype" w:hAnsi="Palatino Linotype"/>
          <w:sz w:val="22"/>
          <w:szCs w:val="22"/>
        </w:rPr>
        <w:t>Stadiun</w:t>
      </w:r>
      <w:proofErr w:type="spellEnd"/>
      <w:r>
        <w:rPr>
          <w:rFonts w:ascii="Palatino Linotype" w:hAnsi="Palatino Linotype"/>
          <w:sz w:val="22"/>
          <w:szCs w:val="22"/>
        </w:rPr>
        <w:t xml:space="preserve"> Taruna Sragen. Sentra kuliner ini berada di lokasi yang mudah diakses oleh kendaraan pribadi ataupun transportasi umum sehingga dapat meningkatkan jumlah pengunjung. Selain itu, fasilitas parkir yang luas membuat pengunjung nyaman saat berkunjung. Sentra Kuliner menawarkan beberapa jenis makanan khas Sragen. Variasi jenis makanan yang ditawarkan diharapkan dapat menjadi pilihan warga Kabupaten Sragen dalam berbelanja kuliner.</w:t>
      </w:r>
    </w:p>
    <w:p w:rsidR="00235B90" w:rsidRDefault="00235B90">
      <w:pPr>
        <w:autoSpaceDE w:val="0"/>
        <w:autoSpaceDN w:val="0"/>
        <w:adjustRightInd w:val="0"/>
        <w:spacing w:after="0" w:line="240" w:lineRule="auto"/>
        <w:ind w:firstLine="284"/>
        <w:jc w:val="both"/>
        <w:rPr>
          <w:rFonts w:ascii="Palatino Linotype" w:hAnsi="Palatino Linotype"/>
          <w:sz w:val="22"/>
          <w:szCs w:val="22"/>
        </w:rPr>
        <w:sectPr w:rsidR="00235B90">
          <w:type w:val="continuous"/>
          <w:pgSz w:w="11906" w:h="16838"/>
          <w:pgMar w:top="1418" w:right="1418" w:bottom="1418" w:left="1701" w:header="709" w:footer="709" w:gutter="0"/>
          <w:cols w:space="284"/>
          <w:docGrid w:linePitch="360"/>
        </w:sectPr>
      </w:pPr>
      <w:bookmarkStart w:id="0" w:name="_Hlk151451013"/>
    </w:p>
    <w:bookmarkEnd w:id="0"/>
    <w:p w:rsidR="00235B90" w:rsidRDefault="00000000">
      <w:pPr>
        <w:autoSpaceDE w:val="0"/>
        <w:autoSpaceDN w:val="0"/>
        <w:adjustRightInd w:val="0"/>
        <w:spacing w:after="0" w:line="240" w:lineRule="auto"/>
        <w:ind w:firstLine="284"/>
        <w:jc w:val="center"/>
        <w:rPr>
          <w:rFonts w:ascii="Palatino Linotype" w:hAnsi="Palatino Linotype"/>
          <w:sz w:val="22"/>
          <w:szCs w:val="22"/>
        </w:rPr>
      </w:pPr>
      <w:r>
        <w:rPr>
          <w:rFonts w:ascii="Palatino Linotype" w:hAnsi="Palatino Linotype"/>
          <w:sz w:val="22"/>
          <w:szCs w:val="22"/>
        </w:rPr>
        <w:t xml:space="preserve">Tabel </w:t>
      </w:r>
      <w:r>
        <w:rPr>
          <w:rFonts w:ascii="Palatino Linotype" w:hAnsi="Palatino Linotype"/>
          <w:sz w:val="22"/>
          <w:szCs w:val="22"/>
          <w:lang w:val="en-US"/>
        </w:rPr>
        <w:t>5</w:t>
      </w:r>
      <w:r>
        <w:rPr>
          <w:rFonts w:ascii="Palatino Linotype" w:hAnsi="Palatino Linotype"/>
          <w:sz w:val="22"/>
          <w:szCs w:val="22"/>
        </w:rPr>
        <w:t xml:space="preserve">. </w:t>
      </w:r>
      <w:proofErr w:type="spellStart"/>
      <w:r>
        <w:rPr>
          <w:rFonts w:ascii="Palatino Linotype" w:hAnsi="Palatino Linotype"/>
          <w:sz w:val="22"/>
          <w:szCs w:val="22"/>
        </w:rPr>
        <w:t>Matrik</w:t>
      </w:r>
      <w:proofErr w:type="spellEnd"/>
      <w:r>
        <w:rPr>
          <w:rFonts w:ascii="Palatino Linotype" w:hAnsi="Palatino Linotype"/>
          <w:sz w:val="22"/>
          <w:szCs w:val="22"/>
        </w:rPr>
        <w:t xml:space="preserve"> Analisis SWOT Penataan Sentra Kuliner Untuk Meningkatkan Pertumbuhan Ekonomi Kabupaten Sragen</w:t>
      </w:r>
    </w:p>
    <w:tbl>
      <w:tblPr>
        <w:tblStyle w:val="TableGrid"/>
        <w:tblW w:w="8386" w:type="dxa"/>
        <w:jc w:val="center"/>
        <w:tblLook w:val="04A0" w:firstRow="1" w:lastRow="0" w:firstColumn="1" w:lastColumn="0" w:noHBand="0" w:noVBand="1"/>
      </w:tblPr>
      <w:tblGrid>
        <w:gridCol w:w="2263"/>
        <w:gridCol w:w="3142"/>
        <w:gridCol w:w="2981"/>
      </w:tblGrid>
      <w:tr w:rsidR="00235B90">
        <w:trPr>
          <w:jc w:val="center"/>
        </w:trPr>
        <w:tc>
          <w:tcPr>
            <w:tcW w:w="2263" w:type="dxa"/>
            <w:vMerge w:val="restart"/>
          </w:tcPr>
          <w:p w:rsidR="00235B90" w:rsidRDefault="00235B90">
            <w:pPr>
              <w:pStyle w:val="ListParagraph"/>
              <w:spacing w:after="0" w:line="240" w:lineRule="auto"/>
              <w:ind w:left="0"/>
              <w:contextualSpacing/>
              <w:jc w:val="both"/>
              <w:rPr>
                <w:rFonts w:ascii="Palatino Linotype" w:hAnsi="Palatino Linotype" w:cs="Times New Roman"/>
                <w:lang w:val="id-ID"/>
              </w:rPr>
            </w:pPr>
          </w:p>
        </w:tc>
        <w:tc>
          <w:tcPr>
            <w:tcW w:w="3142" w:type="dxa"/>
          </w:tcPr>
          <w:p w:rsidR="00235B90" w:rsidRDefault="00000000">
            <w:pPr>
              <w:pStyle w:val="ListParagraph"/>
              <w:spacing w:after="0" w:line="240" w:lineRule="auto"/>
              <w:ind w:left="0"/>
              <w:contextualSpacing/>
              <w:jc w:val="center"/>
              <w:rPr>
                <w:rFonts w:ascii="Palatino Linotype" w:hAnsi="Palatino Linotype" w:cs="Times New Roman"/>
                <w:lang w:val="id-ID"/>
              </w:rPr>
            </w:pPr>
            <w:r>
              <w:rPr>
                <w:rFonts w:ascii="Palatino Linotype" w:hAnsi="Palatino Linotype" w:cs="Times New Roman"/>
                <w:lang w:val="id-ID"/>
              </w:rPr>
              <w:t>Peluang (O)</w:t>
            </w:r>
          </w:p>
        </w:tc>
        <w:tc>
          <w:tcPr>
            <w:tcW w:w="2981" w:type="dxa"/>
          </w:tcPr>
          <w:p w:rsidR="00235B90" w:rsidRDefault="00000000">
            <w:pPr>
              <w:pStyle w:val="ListParagraph"/>
              <w:spacing w:after="0" w:line="240" w:lineRule="auto"/>
              <w:ind w:left="0"/>
              <w:contextualSpacing/>
              <w:jc w:val="center"/>
              <w:rPr>
                <w:rFonts w:ascii="Palatino Linotype" w:hAnsi="Palatino Linotype" w:cs="Times New Roman"/>
                <w:lang w:val="id-ID"/>
              </w:rPr>
            </w:pPr>
            <w:r>
              <w:rPr>
                <w:rFonts w:ascii="Palatino Linotype" w:hAnsi="Palatino Linotype" w:cs="Times New Roman"/>
                <w:lang w:val="id-ID"/>
              </w:rPr>
              <w:t>Ancaman (T)</w:t>
            </w:r>
          </w:p>
        </w:tc>
      </w:tr>
      <w:tr w:rsidR="00235B90">
        <w:trPr>
          <w:jc w:val="center"/>
        </w:trPr>
        <w:tc>
          <w:tcPr>
            <w:tcW w:w="2263" w:type="dxa"/>
            <w:vMerge/>
          </w:tcPr>
          <w:p w:rsidR="00235B90" w:rsidRDefault="00235B90">
            <w:pPr>
              <w:pStyle w:val="ListParagraph"/>
              <w:spacing w:after="0" w:line="240" w:lineRule="auto"/>
              <w:ind w:left="0"/>
              <w:contextualSpacing/>
              <w:jc w:val="both"/>
              <w:rPr>
                <w:rFonts w:ascii="Palatino Linotype" w:hAnsi="Palatino Linotype" w:cs="Times New Roman"/>
                <w:lang w:val="id-ID"/>
              </w:rPr>
            </w:pPr>
          </w:p>
        </w:tc>
        <w:tc>
          <w:tcPr>
            <w:tcW w:w="3142" w:type="dxa"/>
          </w:tcPr>
          <w:p w:rsidR="00235B90" w:rsidRDefault="00000000">
            <w:pPr>
              <w:pStyle w:val="ListParagraph"/>
              <w:numPr>
                <w:ilvl w:val="0"/>
                <w:numId w:val="1"/>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Ekonomi daerah yang Stabil.</w:t>
            </w:r>
          </w:p>
          <w:p w:rsidR="00235B90" w:rsidRDefault="00000000">
            <w:pPr>
              <w:pStyle w:val="ListParagraph"/>
              <w:numPr>
                <w:ilvl w:val="0"/>
                <w:numId w:val="1"/>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Tingginya kebutuhan masyarakat atas varian menu kuliner.</w:t>
            </w:r>
          </w:p>
          <w:p w:rsidR="00235B90" w:rsidRDefault="00000000">
            <w:pPr>
              <w:pStyle w:val="ListParagraph"/>
              <w:numPr>
                <w:ilvl w:val="0"/>
                <w:numId w:val="1"/>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 xml:space="preserve">Tingginya keinginan masyarakat </w:t>
            </w:r>
            <w:proofErr w:type="spellStart"/>
            <w:r>
              <w:rPr>
                <w:rFonts w:ascii="Palatino Linotype" w:hAnsi="Palatino Linotype" w:cs="Times New Roman"/>
                <w:lang w:val="id-ID"/>
              </w:rPr>
              <w:t>beraktifitas</w:t>
            </w:r>
            <w:proofErr w:type="spellEnd"/>
            <w:r>
              <w:rPr>
                <w:rFonts w:ascii="Palatino Linotype" w:hAnsi="Palatino Linotype" w:cs="Times New Roman"/>
                <w:lang w:val="id-ID"/>
              </w:rPr>
              <w:t xml:space="preserve"> bersama </w:t>
            </w:r>
            <w:proofErr w:type="spellStart"/>
            <w:r>
              <w:rPr>
                <w:rFonts w:ascii="Palatino Linotype" w:hAnsi="Palatino Linotype" w:cs="Times New Roman"/>
                <w:lang w:val="id-ID"/>
              </w:rPr>
              <w:t>diluar</w:t>
            </w:r>
            <w:proofErr w:type="spellEnd"/>
            <w:r>
              <w:rPr>
                <w:rFonts w:ascii="Palatino Linotype" w:hAnsi="Palatino Linotype" w:cs="Times New Roman"/>
                <w:lang w:val="id-ID"/>
              </w:rPr>
              <w:t xml:space="preserve"> rumah.</w:t>
            </w:r>
          </w:p>
          <w:p w:rsidR="00235B90" w:rsidRDefault="00000000">
            <w:pPr>
              <w:pStyle w:val="ListParagraph"/>
              <w:numPr>
                <w:ilvl w:val="0"/>
                <w:numId w:val="1"/>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Peningkatan teknologi layanan jasa kuliner.</w:t>
            </w:r>
          </w:p>
          <w:p w:rsidR="00235B90" w:rsidRDefault="00000000">
            <w:pPr>
              <w:pStyle w:val="ListParagraph"/>
              <w:numPr>
                <w:ilvl w:val="0"/>
                <w:numId w:val="1"/>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 xml:space="preserve">Kemitraan dengan acara atau </w:t>
            </w:r>
            <w:proofErr w:type="spellStart"/>
            <w:r>
              <w:rPr>
                <w:rFonts w:ascii="Palatino Linotype" w:hAnsi="Palatino Linotype" w:cs="Times New Roman"/>
                <w:lang w:val="id-ID"/>
              </w:rPr>
              <w:t>event</w:t>
            </w:r>
            <w:proofErr w:type="spellEnd"/>
            <w:r>
              <w:rPr>
                <w:rFonts w:ascii="Palatino Linotype" w:hAnsi="Palatino Linotype" w:cs="Times New Roman"/>
                <w:lang w:val="id-ID"/>
              </w:rPr>
              <w:t xml:space="preserve"> khusus.</w:t>
            </w:r>
          </w:p>
        </w:tc>
        <w:tc>
          <w:tcPr>
            <w:tcW w:w="2981" w:type="dxa"/>
          </w:tcPr>
          <w:p w:rsidR="00235B90" w:rsidRDefault="00000000">
            <w:pPr>
              <w:pStyle w:val="ListParagraph"/>
              <w:numPr>
                <w:ilvl w:val="0"/>
                <w:numId w:val="2"/>
              </w:numPr>
              <w:spacing w:after="0" w:line="240" w:lineRule="auto"/>
              <w:ind w:left="307"/>
              <w:contextualSpacing/>
              <w:jc w:val="both"/>
              <w:rPr>
                <w:rFonts w:ascii="Palatino Linotype" w:hAnsi="Palatino Linotype" w:cs="Times New Roman"/>
                <w:lang w:val="id-ID"/>
              </w:rPr>
            </w:pPr>
            <w:r>
              <w:rPr>
                <w:rFonts w:ascii="Palatino Linotype" w:hAnsi="Palatino Linotype" w:cs="Times New Roman"/>
                <w:lang w:val="id-ID"/>
              </w:rPr>
              <w:t xml:space="preserve">Persaingan menu makanan </w:t>
            </w:r>
            <w:proofErr w:type="spellStart"/>
            <w:r>
              <w:rPr>
                <w:rFonts w:ascii="Palatino Linotype" w:hAnsi="Palatino Linotype" w:cs="Times New Roman"/>
                <w:lang w:val="id-ID"/>
              </w:rPr>
              <w:t>local</w:t>
            </w:r>
            <w:proofErr w:type="spellEnd"/>
            <w:r>
              <w:rPr>
                <w:rFonts w:ascii="Palatino Linotype" w:hAnsi="Palatino Linotype" w:cs="Times New Roman"/>
                <w:lang w:val="id-ID"/>
              </w:rPr>
              <w:t xml:space="preserve"> yang tinggi.</w:t>
            </w:r>
          </w:p>
          <w:p w:rsidR="00235B90" w:rsidRDefault="00000000">
            <w:pPr>
              <w:pStyle w:val="ListParagraph"/>
              <w:numPr>
                <w:ilvl w:val="0"/>
                <w:numId w:val="2"/>
              </w:numPr>
              <w:spacing w:after="0" w:line="240" w:lineRule="auto"/>
              <w:ind w:left="307"/>
              <w:contextualSpacing/>
              <w:jc w:val="both"/>
              <w:rPr>
                <w:rFonts w:ascii="Palatino Linotype" w:hAnsi="Palatino Linotype" w:cs="Times New Roman"/>
                <w:lang w:val="id-ID"/>
              </w:rPr>
            </w:pPr>
            <w:r>
              <w:rPr>
                <w:rFonts w:ascii="Palatino Linotype" w:hAnsi="Palatino Linotype" w:cs="Times New Roman"/>
                <w:lang w:val="id-ID"/>
              </w:rPr>
              <w:t>Persaingan menu makanan luar tinggi yang tinggi.</w:t>
            </w:r>
          </w:p>
          <w:p w:rsidR="00235B90" w:rsidRDefault="00000000">
            <w:pPr>
              <w:pStyle w:val="ListParagraph"/>
              <w:numPr>
                <w:ilvl w:val="0"/>
                <w:numId w:val="2"/>
              </w:numPr>
              <w:spacing w:after="0" w:line="240" w:lineRule="auto"/>
              <w:ind w:left="307"/>
              <w:contextualSpacing/>
              <w:jc w:val="both"/>
              <w:rPr>
                <w:rFonts w:ascii="Palatino Linotype" w:hAnsi="Palatino Linotype" w:cs="Times New Roman"/>
                <w:lang w:val="id-ID"/>
              </w:rPr>
            </w:pPr>
            <w:r>
              <w:rPr>
                <w:rFonts w:ascii="Palatino Linotype" w:hAnsi="Palatino Linotype" w:cs="Times New Roman"/>
                <w:lang w:val="id-ID"/>
              </w:rPr>
              <w:t>Selera konsumen terus berubah dengan cepat.</w:t>
            </w:r>
          </w:p>
          <w:p w:rsidR="00235B90" w:rsidRDefault="00000000">
            <w:pPr>
              <w:pStyle w:val="ListParagraph"/>
              <w:numPr>
                <w:ilvl w:val="0"/>
                <w:numId w:val="2"/>
              </w:numPr>
              <w:spacing w:after="0" w:line="240" w:lineRule="auto"/>
              <w:ind w:left="307"/>
              <w:contextualSpacing/>
              <w:jc w:val="both"/>
              <w:rPr>
                <w:rFonts w:ascii="Palatino Linotype" w:hAnsi="Palatino Linotype" w:cs="Times New Roman"/>
                <w:lang w:val="id-ID"/>
              </w:rPr>
            </w:pPr>
            <w:r>
              <w:rPr>
                <w:rFonts w:ascii="Palatino Linotype" w:hAnsi="Palatino Linotype" w:cs="Times New Roman"/>
                <w:lang w:val="id-ID"/>
              </w:rPr>
              <w:t xml:space="preserve">Daya beli masyarakat berubah. </w:t>
            </w:r>
          </w:p>
        </w:tc>
      </w:tr>
      <w:tr w:rsidR="00235B90">
        <w:trPr>
          <w:jc w:val="center"/>
        </w:trPr>
        <w:tc>
          <w:tcPr>
            <w:tcW w:w="2263" w:type="dxa"/>
          </w:tcPr>
          <w:p w:rsidR="00235B90" w:rsidRDefault="00000000">
            <w:pPr>
              <w:pStyle w:val="ListParagraph"/>
              <w:spacing w:after="0" w:line="240" w:lineRule="auto"/>
              <w:ind w:left="0"/>
              <w:contextualSpacing/>
              <w:jc w:val="center"/>
              <w:rPr>
                <w:rFonts w:ascii="Palatino Linotype" w:hAnsi="Palatino Linotype" w:cs="Times New Roman"/>
                <w:lang w:val="id-ID"/>
              </w:rPr>
            </w:pPr>
            <w:r>
              <w:rPr>
                <w:rFonts w:ascii="Palatino Linotype" w:hAnsi="Palatino Linotype" w:cs="Times New Roman"/>
                <w:lang w:val="id-ID"/>
              </w:rPr>
              <w:t>Kekuatan (S)</w:t>
            </w:r>
          </w:p>
        </w:tc>
        <w:tc>
          <w:tcPr>
            <w:tcW w:w="3142" w:type="dxa"/>
          </w:tcPr>
          <w:p w:rsidR="00235B90" w:rsidRDefault="00000000">
            <w:pPr>
              <w:pStyle w:val="ListParagraph"/>
              <w:spacing w:after="0" w:line="240" w:lineRule="auto"/>
              <w:ind w:left="0"/>
              <w:contextualSpacing/>
              <w:jc w:val="center"/>
              <w:rPr>
                <w:rFonts w:ascii="Palatino Linotype" w:hAnsi="Palatino Linotype" w:cs="Times New Roman"/>
                <w:lang w:val="id-ID"/>
              </w:rPr>
            </w:pPr>
            <w:r>
              <w:rPr>
                <w:rFonts w:ascii="Palatino Linotype" w:hAnsi="Palatino Linotype" w:cs="Times New Roman"/>
                <w:lang w:val="id-ID"/>
              </w:rPr>
              <w:t>Strategi SO</w:t>
            </w:r>
          </w:p>
        </w:tc>
        <w:tc>
          <w:tcPr>
            <w:tcW w:w="2981" w:type="dxa"/>
          </w:tcPr>
          <w:p w:rsidR="00235B90" w:rsidRDefault="00000000">
            <w:pPr>
              <w:pStyle w:val="ListParagraph"/>
              <w:spacing w:after="0" w:line="240" w:lineRule="auto"/>
              <w:ind w:left="0"/>
              <w:contextualSpacing/>
              <w:jc w:val="center"/>
              <w:rPr>
                <w:rFonts w:ascii="Palatino Linotype" w:hAnsi="Palatino Linotype" w:cs="Times New Roman"/>
                <w:lang w:val="id-ID"/>
              </w:rPr>
            </w:pPr>
            <w:r>
              <w:rPr>
                <w:rFonts w:ascii="Palatino Linotype" w:hAnsi="Palatino Linotype" w:cs="Times New Roman"/>
                <w:lang w:val="id-ID"/>
              </w:rPr>
              <w:t>Strategi ST</w:t>
            </w:r>
          </w:p>
        </w:tc>
      </w:tr>
      <w:tr w:rsidR="00235B90">
        <w:trPr>
          <w:jc w:val="center"/>
        </w:trPr>
        <w:tc>
          <w:tcPr>
            <w:tcW w:w="2263" w:type="dxa"/>
          </w:tcPr>
          <w:p w:rsidR="00235B90" w:rsidRDefault="00000000">
            <w:pPr>
              <w:pStyle w:val="ListParagraph"/>
              <w:numPr>
                <w:ilvl w:val="0"/>
                <w:numId w:val="3"/>
              </w:numPr>
              <w:spacing w:after="0" w:line="240" w:lineRule="auto"/>
              <w:ind w:left="458"/>
              <w:contextualSpacing/>
              <w:jc w:val="both"/>
              <w:rPr>
                <w:rFonts w:ascii="Palatino Linotype" w:hAnsi="Palatino Linotype" w:cs="Times New Roman"/>
                <w:lang w:val="id-ID"/>
              </w:rPr>
            </w:pPr>
            <w:r>
              <w:rPr>
                <w:rFonts w:ascii="Palatino Linotype" w:hAnsi="Palatino Linotype" w:cs="Times New Roman"/>
                <w:lang w:val="id-ID"/>
              </w:rPr>
              <w:t>Lokasi strategis</w:t>
            </w:r>
          </w:p>
          <w:p w:rsidR="00235B90" w:rsidRDefault="00000000">
            <w:pPr>
              <w:pStyle w:val="ListParagraph"/>
              <w:numPr>
                <w:ilvl w:val="0"/>
                <w:numId w:val="3"/>
              </w:numPr>
              <w:spacing w:after="0" w:line="240" w:lineRule="auto"/>
              <w:ind w:left="458"/>
              <w:contextualSpacing/>
              <w:jc w:val="both"/>
              <w:rPr>
                <w:rFonts w:ascii="Palatino Linotype" w:hAnsi="Palatino Linotype" w:cs="Times New Roman"/>
                <w:lang w:val="id-ID"/>
              </w:rPr>
            </w:pPr>
            <w:r>
              <w:rPr>
                <w:rFonts w:ascii="Palatino Linotype" w:hAnsi="Palatino Linotype" w:cs="Times New Roman"/>
                <w:lang w:val="id-ID"/>
              </w:rPr>
              <w:t>Dukungan Pemerintah</w:t>
            </w:r>
          </w:p>
          <w:p w:rsidR="00235B90" w:rsidRDefault="00000000">
            <w:pPr>
              <w:pStyle w:val="ListParagraph"/>
              <w:numPr>
                <w:ilvl w:val="0"/>
                <w:numId w:val="3"/>
              </w:numPr>
              <w:spacing w:after="0" w:line="240" w:lineRule="auto"/>
              <w:ind w:left="458"/>
              <w:contextualSpacing/>
              <w:jc w:val="both"/>
              <w:rPr>
                <w:rFonts w:ascii="Palatino Linotype" w:hAnsi="Palatino Linotype" w:cs="Times New Roman"/>
                <w:lang w:val="id-ID"/>
              </w:rPr>
            </w:pPr>
            <w:r>
              <w:rPr>
                <w:rFonts w:ascii="Palatino Linotype" w:hAnsi="Palatino Linotype" w:cs="Times New Roman"/>
                <w:lang w:val="id-ID"/>
              </w:rPr>
              <w:lastRenderedPageBreak/>
              <w:t>Sarana lengkap</w:t>
            </w:r>
          </w:p>
          <w:p w:rsidR="00235B90" w:rsidRDefault="00000000">
            <w:pPr>
              <w:pStyle w:val="ListParagraph"/>
              <w:numPr>
                <w:ilvl w:val="0"/>
                <w:numId w:val="3"/>
              </w:numPr>
              <w:spacing w:after="0" w:line="240" w:lineRule="auto"/>
              <w:ind w:left="458"/>
              <w:contextualSpacing/>
              <w:jc w:val="both"/>
              <w:rPr>
                <w:rFonts w:ascii="Palatino Linotype" w:hAnsi="Palatino Linotype" w:cs="Times New Roman"/>
                <w:lang w:val="id-ID"/>
              </w:rPr>
            </w:pPr>
            <w:r>
              <w:rPr>
                <w:rFonts w:ascii="Palatino Linotype" w:hAnsi="Palatino Linotype" w:cs="Times New Roman"/>
                <w:lang w:val="id-ID"/>
              </w:rPr>
              <w:t>Kemitraan dengan pedagang</w:t>
            </w:r>
          </w:p>
        </w:tc>
        <w:tc>
          <w:tcPr>
            <w:tcW w:w="3142" w:type="dxa"/>
          </w:tcPr>
          <w:p w:rsidR="00235B90" w:rsidRDefault="00000000">
            <w:pPr>
              <w:pStyle w:val="ListParagraph"/>
              <w:numPr>
                <w:ilvl w:val="0"/>
                <w:numId w:val="4"/>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lastRenderedPageBreak/>
              <w:t xml:space="preserve">Penguatan kelembagaan dalam berjualan </w:t>
            </w:r>
          </w:p>
          <w:p w:rsidR="00235B90" w:rsidRDefault="00000000">
            <w:pPr>
              <w:pStyle w:val="ListParagraph"/>
              <w:numPr>
                <w:ilvl w:val="0"/>
                <w:numId w:val="4"/>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lastRenderedPageBreak/>
              <w:t>Pengembangan menu inovatif.</w:t>
            </w:r>
          </w:p>
          <w:p w:rsidR="00235B90" w:rsidRDefault="00000000">
            <w:pPr>
              <w:pStyle w:val="ListParagraph"/>
              <w:numPr>
                <w:ilvl w:val="0"/>
                <w:numId w:val="4"/>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 xml:space="preserve">Kemitraan dengan acara atau </w:t>
            </w:r>
            <w:proofErr w:type="spellStart"/>
            <w:r>
              <w:rPr>
                <w:rFonts w:ascii="Palatino Linotype" w:hAnsi="Palatino Linotype" w:cs="Times New Roman"/>
                <w:lang w:val="id-ID"/>
              </w:rPr>
              <w:t>event</w:t>
            </w:r>
            <w:proofErr w:type="spellEnd"/>
            <w:r>
              <w:rPr>
                <w:rFonts w:ascii="Palatino Linotype" w:hAnsi="Palatino Linotype" w:cs="Times New Roman"/>
                <w:lang w:val="id-ID"/>
              </w:rPr>
              <w:t xml:space="preserve"> khusus.</w:t>
            </w:r>
          </w:p>
          <w:p w:rsidR="00235B90" w:rsidRDefault="00000000">
            <w:pPr>
              <w:pStyle w:val="ListParagraph"/>
              <w:numPr>
                <w:ilvl w:val="0"/>
                <w:numId w:val="4"/>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Pemasaran digital.</w:t>
            </w:r>
          </w:p>
          <w:p w:rsidR="00235B90" w:rsidRDefault="00000000">
            <w:pPr>
              <w:pStyle w:val="ListParagraph"/>
              <w:numPr>
                <w:ilvl w:val="0"/>
                <w:numId w:val="4"/>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Pelatihan dan standarisasi kualitas menu atau layanan.</w:t>
            </w:r>
          </w:p>
          <w:p w:rsidR="00235B90" w:rsidRDefault="00000000">
            <w:pPr>
              <w:pStyle w:val="ListParagraph"/>
              <w:numPr>
                <w:ilvl w:val="0"/>
                <w:numId w:val="4"/>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Kemitraan dengan aplikasi digital.</w:t>
            </w:r>
          </w:p>
          <w:p w:rsidR="00235B90" w:rsidRDefault="00000000">
            <w:pPr>
              <w:pStyle w:val="ListParagraph"/>
              <w:numPr>
                <w:ilvl w:val="0"/>
                <w:numId w:val="4"/>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Peningkatan pengalaman pelanggan yang unik dan berkesan.</w:t>
            </w:r>
          </w:p>
        </w:tc>
        <w:tc>
          <w:tcPr>
            <w:tcW w:w="2981" w:type="dxa"/>
          </w:tcPr>
          <w:p w:rsidR="00235B90" w:rsidRDefault="00000000">
            <w:pPr>
              <w:pStyle w:val="ListParagraph"/>
              <w:numPr>
                <w:ilvl w:val="0"/>
                <w:numId w:val="4"/>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lastRenderedPageBreak/>
              <w:t>Menjalin kemitraan melalui pelaksanaan program pemerintah.</w:t>
            </w:r>
          </w:p>
          <w:p w:rsidR="00235B90" w:rsidRDefault="00000000">
            <w:pPr>
              <w:pStyle w:val="ListParagraph"/>
              <w:numPr>
                <w:ilvl w:val="0"/>
                <w:numId w:val="4"/>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lastRenderedPageBreak/>
              <w:t xml:space="preserve">Melakukan diversifikasi menu. </w:t>
            </w:r>
          </w:p>
          <w:p w:rsidR="00235B90" w:rsidRDefault="00000000">
            <w:pPr>
              <w:pStyle w:val="ListParagraph"/>
              <w:numPr>
                <w:ilvl w:val="0"/>
                <w:numId w:val="4"/>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Menjalin hubungan baik dengan mitra pedagang.</w:t>
            </w:r>
          </w:p>
          <w:p w:rsidR="00235B90" w:rsidRDefault="00000000">
            <w:pPr>
              <w:pStyle w:val="ListParagraph"/>
              <w:numPr>
                <w:ilvl w:val="0"/>
                <w:numId w:val="4"/>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 xml:space="preserve">Menjalin </w:t>
            </w:r>
            <w:proofErr w:type="spellStart"/>
            <w:r>
              <w:rPr>
                <w:rFonts w:ascii="Palatino Linotype" w:hAnsi="Palatino Linotype" w:cs="Times New Roman"/>
                <w:lang w:val="id-ID"/>
              </w:rPr>
              <w:t>kerjasama</w:t>
            </w:r>
            <w:proofErr w:type="spellEnd"/>
            <w:r>
              <w:rPr>
                <w:rFonts w:ascii="Palatino Linotype" w:hAnsi="Palatino Linotype" w:cs="Times New Roman"/>
                <w:lang w:val="id-ID"/>
              </w:rPr>
              <w:t xml:space="preserve"> dengan pelaksana </w:t>
            </w:r>
            <w:proofErr w:type="spellStart"/>
            <w:r>
              <w:rPr>
                <w:rFonts w:ascii="Palatino Linotype" w:hAnsi="Palatino Linotype" w:cs="Times New Roman"/>
                <w:lang w:val="id-ID"/>
              </w:rPr>
              <w:t>event</w:t>
            </w:r>
            <w:proofErr w:type="spellEnd"/>
            <w:r>
              <w:rPr>
                <w:rFonts w:ascii="Palatino Linotype" w:hAnsi="Palatino Linotype" w:cs="Times New Roman"/>
                <w:lang w:val="id-ID"/>
              </w:rPr>
              <w:t xml:space="preserve"> khusus.</w:t>
            </w:r>
          </w:p>
          <w:p w:rsidR="00235B90" w:rsidRDefault="00000000">
            <w:pPr>
              <w:pStyle w:val="ListParagraph"/>
              <w:numPr>
                <w:ilvl w:val="0"/>
                <w:numId w:val="4"/>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Memberikan varian harga yang cocok dengan daya beli konsumen.</w:t>
            </w:r>
          </w:p>
          <w:p w:rsidR="00235B90" w:rsidRDefault="00000000">
            <w:pPr>
              <w:pStyle w:val="ListParagraph"/>
              <w:numPr>
                <w:ilvl w:val="0"/>
                <w:numId w:val="4"/>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 xml:space="preserve">Menyediakan sarana dan prasarana penunjang </w:t>
            </w:r>
          </w:p>
        </w:tc>
      </w:tr>
      <w:tr w:rsidR="00235B90">
        <w:trPr>
          <w:jc w:val="center"/>
        </w:trPr>
        <w:tc>
          <w:tcPr>
            <w:tcW w:w="2263" w:type="dxa"/>
          </w:tcPr>
          <w:p w:rsidR="00235B90" w:rsidRDefault="00000000">
            <w:pPr>
              <w:pStyle w:val="ListParagraph"/>
              <w:spacing w:after="0" w:line="240" w:lineRule="auto"/>
              <w:ind w:left="0"/>
              <w:contextualSpacing/>
              <w:jc w:val="center"/>
              <w:rPr>
                <w:rFonts w:ascii="Palatino Linotype" w:hAnsi="Palatino Linotype" w:cs="Times New Roman"/>
                <w:lang w:val="id-ID"/>
              </w:rPr>
            </w:pPr>
            <w:r>
              <w:rPr>
                <w:rFonts w:ascii="Palatino Linotype" w:hAnsi="Palatino Linotype" w:cs="Times New Roman"/>
                <w:lang w:val="id-ID"/>
              </w:rPr>
              <w:lastRenderedPageBreak/>
              <w:t>Kelemahan (W)</w:t>
            </w:r>
          </w:p>
        </w:tc>
        <w:tc>
          <w:tcPr>
            <w:tcW w:w="3142" w:type="dxa"/>
          </w:tcPr>
          <w:p w:rsidR="00235B90" w:rsidRDefault="00000000">
            <w:pPr>
              <w:pStyle w:val="ListParagraph"/>
              <w:spacing w:after="0" w:line="240" w:lineRule="auto"/>
              <w:ind w:left="0"/>
              <w:contextualSpacing/>
              <w:jc w:val="center"/>
              <w:rPr>
                <w:rFonts w:ascii="Palatino Linotype" w:hAnsi="Palatino Linotype" w:cs="Times New Roman"/>
                <w:lang w:val="id-ID"/>
              </w:rPr>
            </w:pPr>
            <w:r>
              <w:rPr>
                <w:rFonts w:ascii="Palatino Linotype" w:hAnsi="Palatino Linotype" w:cs="Times New Roman"/>
                <w:lang w:val="id-ID"/>
              </w:rPr>
              <w:t>Strategi WO</w:t>
            </w:r>
          </w:p>
        </w:tc>
        <w:tc>
          <w:tcPr>
            <w:tcW w:w="2981" w:type="dxa"/>
          </w:tcPr>
          <w:p w:rsidR="00235B90" w:rsidRDefault="00000000">
            <w:pPr>
              <w:pStyle w:val="ListParagraph"/>
              <w:spacing w:after="0" w:line="240" w:lineRule="auto"/>
              <w:ind w:left="0"/>
              <w:contextualSpacing/>
              <w:jc w:val="center"/>
              <w:rPr>
                <w:rFonts w:ascii="Palatino Linotype" w:hAnsi="Palatino Linotype" w:cs="Times New Roman"/>
                <w:lang w:val="id-ID"/>
              </w:rPr>
            </w:pPr>
            <w:r>
              <w:rPr>
                <w:rFonts w:ascii="Palatino Linotype" w:hAnsi="Palatino Linotype" w:cs="Times New Roman"/>
                <w:lang w:val="id-ID"/>
              </w:rPr>
              <w:t>Strategi WT</w:t>
            </w:r>
          </w:p>
        </w:tc>
      </w:tr>
      <w:tr w:rsidR="00235B90">
        <w:trPr>
          <w:jc w:val="center"/>
        </w:trPr>
        <w:tc>
          <w:tcPr>
            <w:tcW w:w="2263" w:type="dxa"/>
          </w:tcPr>
          <w:p w:rsidR="00235B90" w:rsidRDefault="00000000">
            <w:pPr>
              <w:pStyle w:val="ListParagraph"/>
              <w:numPr>
                <w:ilvl w:val="0"/>
                <w:numId w:val="5"/>
              </w:numPr>
              <w:spacing w:after="0" w:line="240" w:lineRule="auto"/>
              <w:ind w:left="316"/>
              <w:contextualSpacing/>
              <w:jc w:val="both"/>
              <w:rPr>
                <w:rFonts w:ascii="Palatino Linotype" w:hAnsi="Palatino Linotype" w:cs="Times New Roman"/>
                <w:lang w:val="id-ID"/>
              </w:rPr>
            </w:pPr>
            <w:r>
              <w:rPr>
                <w:rFonts w:ascii="Palatino Linotype" w:hAnsi="Palatino Linotype" w:cs="Times New Roman"/>
                <w:lang w:val="id-ID"/>
              </w:rPr>
              <w:t>Menu kurang bervariasi</w:t>
            </w:r>
          </w:p>
          <w:p w:rsidR="00235B90" w:rsidRDefault="00000000">
            <w:pPr>
              <w:pStyle w:val="ListParagraph"/>
              <w:numPr>
                <w:ilvl w:val="0"/>
                <w:numId w:val="5"/>
              </w:numPr>
              <w:spacing w:after="0" w:line="240" w:lineRule="auto"/>
              <w:ind w:left="316"/>
              <w:contextualSpacing/>
              <w:jc w:val="both"/>
              <w:rPr>
                <w:rFonts w:ascii="Palatino Linotype" w:hAnsi="Palatino Linotype" w:cs="Times New Roman"/>
                <w:lang w:val="id-ID"/>
              </w:rPr>
            </w:pPr>
            <w:r>
              <w:rPr>
                <w:rFonts w:ascii="Palatino Linotype" w:hAnsi="Palatino Linotype" w:cs="Times New Roman"/>
                <w:lang w:val="id-ID"/>
              </w:rPr>
              <w:t>Tampilan menu kurang menarik</w:t>
            </w:r>
          </w:p>
          <w:p w:rsidR="00235B90" w:rsidRDefault="00000000">
            <w:pPr>
              <w:pStyle w:val="ListParagraph"/>
              <w:numPr>
                <w:ilvl w:val="0"/>
                <w:numId w:val="5"/>
              </w:numPr>
              <w:spacing w:after="0" w:line="240" w:lineRule="auto"/>
              <w:ind w:left="316"/>
              <w:contextualSpacing/>
              <w:jc w:val="both"/>
              <w:rPr>
                <w:rFonts w:ascii="Palatino Linotype" w:hAnsi="Palatino Linotype" w:cs="Times New Roman"/>
                <w:lang w:val="id-ID"/>
              </w:rPr>
            </w:pPr>
            <w:r>
              <w:rPr>
                <w:rFonts w:ascii="Palatino Linotype" w:hAnsi="Palatino Linotype" w:cs="Times New Roman"/>
                <w:lang w:val="id-ID"/>
              </w:rPr>
              <w:t>Gaya penataan lokasi kurang estetik</w:t>
            </w:r>
          </w:p>
          <w:p w:rsidR="00235B90" w:rsidRDefault="00000000">
            <w:pPr>
              <w:pStyle w:val="ListParagraph"/>
              <w:numPr>
                <w:ilvl w:val="0"/>
                <w:numId w:val="5"/>
              </w:numPr>
              <w:spacing w:after="0" w:line="240" w:lineRule="auto"/>
              <w:ind w:left="316"/>
              <w:contextualSpacing/>
              <w:jc w:val="both"/>
              <w:rPr>
                <w:rFonts w:ascii="Palatino Linotype" w:hAnsi="Palatino Linotype" w:cs="Times New Roman"/>
                <w:lang w:val="id-ID"/>
              </w:rPr>
            </w:pPr>
            <w:r>
              <w:rPr>
                <w:rFonts w:ascii="Palatino Linotype" w:hAnsi="Palatino Linotype" w:cs="Times New Roman"/>
                <w:lang w:val="id-ID"/>
              </w:rPr>
              <w:t>Kualitas menu makanan yang tidak konsisten</w:t>
            </w:r>
          </w:p>
          <w:p w:rsidR="00235B90" w:rsidRDefault="00000000">
            <w:pPr>
              <w:pStyle w:val="ListParagraph"/>
              <w:numPr>
                <w:ilvl w:val="0"/>
                <w:numId w:val="5"/>
              </w:numPr>
              <w:spacing w:after="0" w:line="240" w:lineRule="auto"/>
              <w:ind w:left="316"/>
              <w:contextualSpacing/>
              <w:jc w:val="both"/>
              <w:rPr>
                <w:rFonts w:ascii="Palatino Linotype" w:hAnsi="Palatino Linotype" w:cs="Times New Roman"/>
                <w:lang w:val="id-ID"/>
              </w:rPr>
            </w:pPr>
            <w:r>
              <w:rPr>
                <w:rFonts w:ascii="Palatino Linotype" w:hAnsi="Palatino Linotype" w:cs="Times New Roman"/>
                <w:lang w:val="id-ID"/>
              </w:rPr>
              <w:t xml:space="preserve">Bagian </w:t>
            </w:r>
            <w:proofErr w:type="spellStart"/>
            <w:r>
              <w:rPr>
                <w:rFonts w:ascii="Palatino Linotype" w:hAnsi="Palatino Linotype" w:cs="Times New Roman"/>
                <w:lang w:val="id-ID"/>
              </w:rPr>
              <w:t>outdoor</w:t>
            </w:r>
            <w:proofErr w:type="spellEnd"/>
            <w:r>
              <w:rPr>
                <w:rFonts w:ascii="Palatino Linotype" w:hAnsi="Palatino Linotype" w:cs="Times New Roman"/>
                <w:lang w:val="id-ID"/>
              </w:rPr>
              <w:t xml:space="preserve"> bergantung pada cuaca</w:t>
            </w:r>
          </w:p>
        </w:tc>
        <w:tc>
          <w:tcPr>
            <w:tcW w:w="3142" w:type="dxa"/>
          </w:tcPr>
          <w:p w:rsidR="00235B90" w:rsidRDefault="00000000">
            <w:pPr>
              <w:pStyle w:val="ListParagraph"/>
              <w:numPr>
                <w:ilvl w:val="0"/>
                <w:numId w:val="6"/>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Pelatihan inovasi produk</w:t>
            </w:r>
          </w:p>
          <w:p w:rsidR="00235B90" w:rsidRDefault="00000000">
            <w:pPr>
              <w:pStyle w:val="ListParagraph"/>
              <w:numPr>
                <w:ilvl w:val="0"/>
                <w:numId w:val="6"/>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Pendampingan standarisasi kualitas produk.</w:t>
            </w:r>
          </w:p>
          <w:p w:rsidR="00235B90" w:rsidRDefault="00000000">
            <w:pPr>
              <w:pStyle w:val="ListParagraph"/>
              <w:numPr>
                <w:ilvl w:val="0"/>
                <w:numId w:val="6"/>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 xml:space="preserve">Penataan lokasi yang lebih estetik, unik, bisa menambahkan </w:t>
            </w:r>
            <w:proofErr w:type="spellStart"/>
            <w:r>
              <w:rPr>
                <w:rFonts w:ascii="Palatino Linotype" w:hAnsi="Palatino Linotype" w:cs="Times New Roman"/>
                <w:lang w:val="id-ID"/>
              </w:rPr>
              <w:t>iconic</w:t>
            </w:r>
            <w:proofErr w:type="spellEnd"/>
            <w:r>
              <w:rPr>
                <w:rFonts w:ascii="Palatino Linotype" w:hAnsi="Palatino Linotype" w:cs="Times New Roman"/>
                <w:lang w:val="id-ID"/>
              </w:rPr>
              <w:t xml:space="preserve"> kedaerahan.</w:t>
            </w:r>
          </w:p>
          <w:p w:rsidR="00235B90" w:rsidRDefault="00000000">
            <w:pPr>
              <w:pStyle w:val="ListParagraph"/>
              <w:numPr>
                <w:ilvl w:val="0"/>
                <w:numId w:val="6"/>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 xml:space="preserve">Menata area layanan yang nyaman untuk segala cuaca. </w:t>
            </w:r>
          </w:p>
          <w:p w:rsidR="00235B90" w:rsidRDefault="00000000">
            <w:pPr>
              <w:pStyle w:val="ListParagraph"/>
              <w:numPr>
                <w:ilvl w:val="0"/>
                <w:numId w:val="6"/>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Penggunaan aplikasi pemesanan dan pembayaran sehingga lebih praktis.</w:t>
            </w:r>
          </w:p>
        </w:tc>
        <w:tc>
          <w:tcPr>
            <w:tcW w:w="2981" w:type="dxa"/>
          </w:tcPr>
          <w:p w:rsidR="00235B90" w:rsidRDefault="00000000">
            <w:pPr>
              <w:pStyle w:val="ListParagraph"/>
              <w:numPr>
                <w:ilvl w:val="0"/>
                <w:numId w:val="6"/>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Mengidentifikasi ide-ide kreasi menu favorit konsumen saat ini.</w:t>
            </w:r>
          </w:p>
          <w:p w:rsidR="00235B90" w:rsidRDefault="00000000">
            <w:pPr>
              <w:pStyle w:val="ListParagraph"/>
              <w:numPr>
                <w:ilvl w:val="0"/>
                <w:numId w:val="6"/>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Menata lokasi dengan gaya estetik.</w:t>
            </w:r>
          </w:p>
          <w:p w:rsidR="00235B90" w:rsidRDefault="00000000">
            <w:pPr>
              <w:pStyle w:val="ListParagraph"/>
              <w:numPr>
                <w:ilvl w:val="0"/>
                <w:numId w:val="6"/>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Menentukan harga yang sesuai dengan kualitas layanan dan menu makanan yang ditawarkan.</w:t>
            </w:r>
          </w:p>
          <w:p w:rsidR="00235B90" w:rsidRDefault="00000000">
            <w:pPr>
              <w:pStyle w:val="ListParagraph"/>
              <w:numPr>
                <w:ilvl w:val="0"/>
                <w:numId w:val="6"/>
              </w:numPr>
              <w:spacing w:after="0" w:line="240" w:lineRule="auto"/>
              <w:ind w:left="319"/>
              <w:contextualSpacing/>
              <w:jc w:val="both"/>
              <w:rPr>
                <w:rFonts w:ascii="Palatino Linotype" w:hAnsi="Palatino Linotype" w:cs="Times New Roman"/>
                <w:lang w:val="id-ID"/>
              </w:rPr>
            </w:pPr>
            <w:r>
              <w:rPr>
                <w:rFonts w:ascii="Palatino Linotype" w:hAnsi="Palatino Linotype" w:cs="Times New Roman"/>
                <w:lang w:val="id-ID"/>
              </w:rPr>
              <w:t xml:space="preserve">Mendesain metode pemasaran yang menarik dan disebarkan secara masif bisa melalui teknologi digital. </w:t>
            </w:r>
          </w:p>
        </w:tc>
      </w:tr>
    </w:tbl>
    <w:p w:rsidR="00235B90" w:rsidRDefault="00235B90">
      <w:pPr>
        <w:autoSpaceDE w:val="0"/>
        <w:autoSpaceDN w:val="0"/>
        <w:adjustRightInd w:val="0"/>
        <w:spacing w:after="0" w:line="240" w:lineRule="auto"/>
        <w:jc w:val="both"/>
        <w:rPr>
          <w:rFonts w:ascii="Palatino Linotype" w:hAnsi="Palatino Linotype"/>
          <w:sz w:val="22"/>
          <w:szCs w:val="22"/>
        </w:rPr>
        <w:sectPr w:rsidR="00235B90">
          <w:type w:val="continuous"/>
          <w:pgSz w:w="11906" w:h="16838"/>
          <w:pgMar w:top="1418" w:right="1418" w:bottom="1418" w:left="1701" w:header="708" w:footer="708" w:gutter="0"/>
          <w:cols w:space="284"/>
          <w:docGrid w:linePitch="360"/>
        </w:sectPr>
      </w:pPr>
    </w:p>
    <w:p w:rsidR="00235B90" w:rsidRDefault="00000000">
      <w:pPr>
        <w:autoSpaceDE w:val="0"/>
        <w:autoSpaceDN w:val="0"/>
        <w:adjustRightInd w:val="0"/>
        <w:spacing w:after="0" w:line="240" w:lineRule="auto"/>
        <w:ind w:firstLine="284"/>
        <w:jc w:val="both"/>
        <w:rPr>
          <w:rFonts w:ascii="Palatino Linotype" w:hAnsi="Palatino Linotype"/>
          <w:sz w:val="22"/>
          <w:szCs w:val="22"/>
        </w:rPr>
      </w:pPr>
      <w:r>
        <w:rPr>
          <w:rFonts w:ascii="Palatino Linotype" w:hAnsi="Palatino Linotype"/>
          <w:sz w:val="22"/>
          <w:szCs w:val="22"/>
        </w:rPr>
        <w:t>Keberadaan sentra kuliner ini berpotensi untuk peningkatan perekonomian daerah, dan kesejahteraan masyarakat. Sentra kuliner Kabupaten Sragen ini berdiri pada awal tahun 2021. Sentra kuliner ini merupakan bagian dari sektor penyediaan akomodasi dan makan minum. Sektor ini menempati urutan keenam dari 17 sektor sebagai sektor yang berkontribusi tinggi bagi Kabupaten Sragen tahun 2018-2022. Dalam lima tahun terakhir, kontribusi sektor ini adalah tahun 2018 sebesar 3,03%, tahun 2019 sebesar 3,15%, tahun 2020 sebesar 3,09%, tahun 2021 sebesar 3,13% dan tahun 2022 sebesar 3,38% (BPS, 2023).</w:t>
      </w:r>
    </w:p>
    <w:p w:rsidR="00235B90" w:rsidRDefault="00000000">
      <w:pPr>
        <w:autoSpaceDE w:val="0"/>
        <w:autoSpaceDN w:val="0"/>
        <w:adjustRightInd w:val="0"/>
        <w:spacing w:after="0" w:line="240" w:lineRule="auto"/>
        <w:ind w:firstLine="284"/>
        <w:jc w:val="both"/>
        <w:rPr>
          <w:rFonts w:ascii="Palatino Linotype" w:hAnsi="Palatino Linotype"/>
          <w:sz w:val="22"/>
          <w:szCs w:val="22"/>
        </w:rPr>
      </w:pPr>
      <w:r>
        <w:rPr>
          <w:rFonts w:ascii="Palatino Linotype" w:hAnsi="Palatino Linotype"/>
          <w:sz w:val="22"/>
          <w:szCs w:val="22"/>
        </w:rPr>
        <w:t xml:space="preserve">Keberadaan Sentra Kuliner sangat penting dalam peningkatan kesejahteraan masyarakat Kabupaten Sragen. Aktivitas pedagang di Sentra Kuliner berdampak pada peningkatan kesejahteraan pelaku usaha, buruh dan keluarganya melalui pendapatan yang mereka </w:t>
      </w:r>
      <w:proofErr w:type="spellStart"/>
      <w:r>
        <w:rPr>
          <w:rFonts w:ascii="Palatino Linotype" w:hAnsi="Palatino Linotype"/>
          <w:sz w:val="22"/>
          <w:szCs w:val="22"/>
        </w:rPr>
        <w:t>peroleh</w:t>
      </w:r>
      <w:proofErr w:type="spellEnd"/>
      <w:r>
        <w:rPr>
          <w:rFonts w:ascii="Palatino Linotype" w:hAnsi="Palatino Linotype"/>
          <w:sz w:val="22"/>
          <w:szCs w:val="22"/>
        </w:rPr>
        <w:t xml:space="preserve"> dengan bekerja di tempat tersebut. Sentra Kuliner mampu menyediakan banyak lapangan kerja, antara lain untuk 20 orang pedagang pasar, ditambah sebagai tukang parkir, pelayan kios makan dan minum, </w:t>
      </w:r>
      <w:proofErr w:type="spellStart"/>
      <w:r>
        <w:rPr>
          <w:rFonts w:ascii="Palatino Linotype" w:hAnsi="Palatino Linotype"/>
          <w:sz w:val="22"/>
          <w:szCs w:val="22"/>
        </w:rPr>
        <w:t>supplier</w:t>
      </w:r>
      <w:proofErr w:type="spellEnd"/>
      <w:r>
        <w:rPr>
          <w:rFonts w:ascii="Palatino Linotype" w:hAnsi="Palatino Linotype"/>
          <w:sz w:val="22"/>
          <w:szCs w:val="22"/>
        </w:rPr>
        <w:t xml:space="preserve"> dagangan dan berbagai bahan yang dijual pedagang, dan lainnya. </w:t>
      </w:r>
    </w:p>
    <w:p w:rsidR="00235B90" w:rsidRDefault="00000000">
      <w:pPr>
        <w:autoSpaceDE w:val="0"/>
        <w:autoSpaceDN w:val="0"/>
        <w:adjustRightInd w:val="0"/>
        <w:spacing w:after="0" w:line="240" w:lineRule="auto"/>
        <w:ind w:firstLine="284"/>
        <w:jc w:val="both"/>
        <w:rPr>
          <w:rFonts w:ascii="Palatino Linotype" w:hAnsi="Palatino Linotype"/>
          <w:sz w:val="22"/>
          <w:szCs w:val="22"/>
        </w:rPr>
      </w:pPr>
      <w:r>
        <w:rPr>
          <w:rFonts w:ascii="Palatino Linotype" w:hAnsi="Palatino Linotype"/>
          <w:sz w:val="22"/>
          <w:szCs w:val="22"/>
        </w:rPr>
        <w:t>Sentra Kuliner merupakan aset pemerintah dan penggerak ekonomi daerah</w:t>
      </w:r>
      <w:r>
        <w:rPr>
          <w:rFonts w:ascii="Palatino Linotype" w:hAnsi="Palatino Linotype"/>
          <w:sz w:val="22"/>
          <w:szCs w:val="22"/>
          <w:lang w:val="en-US"/>
        </w:rPr>
        <w:t xml:space="preserve"> (</w:t>
      </w:r>
      <w:proofErr w:type="spellStart"/>
      <w:r>
        <w:rPr>
          <w:rFonts w:ascii="Palatino Linotype" w:hAnsi="Palatino Linotype"/>
          <w:sz w:val="22"/>
          <w:szCs w:val="22"/>
          <w:lang w:val="en-US"/>
        </w:rPr>
        <w:t>Ariyani</w:t>
      </w:r>
      <w:proofErr w:type="spellEnd"/>
      <w:r>
        <w:rPr>
          <w:rFonts w:ascii="Palatino Linotype" w:hAnsi="Palatino Linotype"/>
          <w:sz w:val="22"/>
          <w:szCs w:val="22"/>
          <w:lang w:val="en-US"/>
        </w:rPr>
        <w:t xml:space="preserve"> et al., 2023)</w:t>
      </w:r>
      <w:r>
        <w:rPr>
          <w:rFonts w:ascii="Palatino Linotype" w:hAnsi="Palatino Linotype"/>
          <w:sz w:val="22"/>
          <w:szCs w:val="22"/>
        </w:rPr>
        <w:t xml:space="preserve">. Sentra kuliner ini memiliki ketersediaan infrastruktur dasar seperti listrik, air </w:t>
      </w:r>
      <w:r>
        <w:rPr>
          <w:rFonts w:ascii="Palatino Linotype" w:hAnsi="Palatino Linotype"/>
          <w:sz w:val="22"/>
          <w:szCs w:val="22"/>
        </w:rPr>
        <w:lastRenderedPageBreak/>
        <w:t xml:space="preserve">bersih dan sanitasi yang sangat penting untuk operasional usaha bisnis. Berdasarkan letaknya dan kondisinya Sentra Kuliner bisa dikembangkan menjadi objek wisata kuliner keluarga. Melalui penataan konsep, menu, layanan, kebersihan, dan keamanan, pengunjung Sentra Kuliner merasa tidak hanya makan tapi juga bisa rekreasi keluarga. Banyak Kabupaten/Kota memiliki ikon wisata kuliner. Sentra Kuliner bisa ‘menjual’ menu dan jenis layanan sebagai tujuan wisata keluarga, seperti halnya Gudeg </w:t>
      </w:r>
      <w:proofErr w:type="spellStart"/>
      <w:r>
        <w:rPr>
          <w:rFonts w:ascii="Palatino Linotype" w:hAnsi="Palatino Linotype"/>
          <w:sz w:val="22"/>
          <w:szCs w:val="22"/>
        </w:rPr>
        <w:t>Wijilan</w:t>
      </w:r>
      <w:proofErr w:type="spellEnd"/>
      <w:r>
        <w:rPr>
          <w:rFonts w:ascii="Palatino Linotype" w:hAnsi="Palatino Linotype"/>
          <w:sz w:val="22"/>
          <w:szCs w:val="22"/>
        </w:rPr>
        <w:t xml:space="preserve"> (terletak Alun-alun Utara </w:t>
      </w:r>
      <w:proofErr w:type="spellStart"/>
      <w:r>
        <w:rPr>
          <w:rFonts w:ascii="Palatino Linotype" w:hAnsi="Palatino Linotype"/>
          <w:sz w:val="22"/>
          <w:szCs w:val="22"/>
        </w:rPr>
        <w:t>menju</w:t>
      </w:r>
      <w:proofErr w:type="spellEnd"/>
      <w:r>
        <w:rPr>
          <w:rFonts w:ascii="Palatino Linotype" w:hAnsi="Palatino Linotype"/>
          <w:sz w:val="22"/>
          <w:szCs w:val="22"/>
        </w:rPr>
        <w:t xml:space="preserve"> Alun-alun Selatan), </w:t>
      </w:r>
      <w:proofErr w:type="spellStart"/>
      <w:r>
        <w:rPr>
          <w:rFonts w:ascii="Palatino Linotype" w:hAnsi="Palatino Linotype"/>
          <w:sz w:val="22"/>
          <w:szCs w:val="22"/>
        </w:rPr>
        <w:t>Ingkung</w:t>
      </w:r>
      <w:proofErr w:type="spellEnd"/>
      <w:r>
        <w:rPr>
          <w:rFonts w:ascii="Palatino Linotype" w:hAnsi="Palatino Linotype"/>
          <w:sz w:val="22"/>
          <w:szCs w:val="22"/>
        </w:rPr>
        <w:t xml:space="preserve"> Pajangan, Sate </w:t>
      </w:r>
      <w:proofErr w:type="spellStart"/>
      <w:r>
        <w:rPr>
          <w:rFonts w:ascii="Palatino Linotype" w:hAnsi="Palatino Linotype"/>
          <w:sz w:val="22"/>
          <w:szCs w:val="22"/>
        </w:rPr>
        <w:t>Klatak</w:t>
      </w:r>
      <w:proofErr w:type="spellEnd"/>
      <w:r>
        <w:rPr>
          <w:rFonts w:ascii="Palatino Linotype" w:hAnsi="Palatino Linotype"/>
          <w:sz w:val="22"/>
          <w:szCs w:val="22"/>
        </w:rPr>
        <w:t xml:space="preserve"> Jalan Imogiri, dan Angkringan Tugu di Yogyakarta, </w:t>
      </w:r>
      <w:proofErr w:type="spellStart"/>
      <w:r>
        <w:rPr>
          <w:rFonts w:ascii="Palatino Linotype" w:hAnsi="Palatino Linotype"/>
          <w:sz w:val="22"/>
          <w:szCs w:val="22"/>
        </w:rPr>
        <w:t>Galabo</w:t>
      </w:r>
      <w:proofErr w:type="spellEnd"/>
      <w:r>
        <w:rPr>
          <w:rFonts w:ascii="Palatino Linotype" w:hAnsi="Palatino Linotype"/>
          <w:sz w:val="22"/>
          <w:szCs w:val="22"/>
        </w:rPr>
        <w:t xml:space="preserve"> (</w:t>
      </w:r>
      <w:proofErr w:type="spellStart"/>
      <w:r>
        <w:rPr>
          <w:rFonts w:ascii="Palatino Linotype" w:hAnsi="Palatino Linotype"/>
          <w:sz w:val="22"/>
          <w:szCs w:val="22"/>
        </w:rPr>
        <w:t>Gladak</w:t>
      </w:r>
      <w:proofErr w:type="spellEnd"/>
      <w:r>
        <w:rPr>
          <w:rFonts w:ascii="Palatino Linotype" w:hAnsi="Palatino Linotype"/>
          <w:sz w:val="22"/>
          <w:szCs w:val="22"/>
        </w:rPr>
        <w:t xml:space="preserve"> Langen Bogan Solo), Kobar (Sentra Kuliner Kota Barat) di Solo hingga Angkringan </w:t>
      </w:r>
      <w:proofErr w:type="spellStart"/>
      <w:r>
        <w:rPr>
          <w:rFonts w:ascii="Palatino Linotype" w:hAnsi="Palatino Linotype"/>
          <w:sz w:val="22"/>
          <w:szCs w:val="22"/>
        </w:rPr>
        <w:t>Blendoek</w:t>
      </w:r>
      <w:proofErr w:type="spellEnd"/>
      <w:r>
        <w:rPr>
          <w:rFonts w:ascii="Palatino Linotype" w:hAnsi="Palatino Linotype"/>
          <w:sz w:val="22"/>
          <w:szCs w:val="22"/>
        </w:rPr>
        <w:t>, Pecinan dan Kampung Arab di Semarang.</w:t>
      </w:r>
    </w:p>
    <w:p w:rsidR="00235B90" w:rsidRDefault="00000000">
      <w:pPr>
        <w:spacing w:after="0" w:line="240" w:lineRule="auto"/>
        <w:jc w:val="both"/>
        <w:rPr>
          <w:rFonts w:ascii="Palatino Linotype" w:eastAsia="Calibri" w:hAnsi="Palatino Linotype"/>
          <w:sz w:val="22"/>
          <w:szCs w:val="22"/>
        </w:rPr>
      </w:pPr>
      <w:r>
        <w:rPr>
          <w:rFonts w:ascii="Palatino Linotype" w:hAnsi="Palatino Linotype"/>
          <w:sz w:val="22"/>
          <w:szCs w:val="22"/>
        </w:rPr>
        <w:t xml:space="preserve">Pemerintah daerah perlu melakukan penataan Sentra Kuliner untuk yang memberikan dampak ekonomi yang kuat </w:t>
      </w:r>
      <w:r>
        <w:rPr>
          <w:rFonts w:ascii="Palatino Linotype" w:hAnsi="Palatino Linotype"/>
          <w:sz w:val="22"/>
          <w:szCs w:val="22"/>
        </w:rPr>
        <w:fldChar w:fldCharType="begin" w:fldLock="1"/>
      </w:r>
      <w:r>
        <w:rPr>
          <w:rFonts w:ascii="Palatino Linotype" w:hAnsi="Palatino Linotype"/>
          <w:sz w:val="22"/>
          <w:szCs w:val="22"/>
        </w:rPr>
        <w:instrText>ADDIN CSL_CITATION {"citationItems":[{"id":"ITEM-1","itemData":{"author":[{"dropping-particle":"","family":"Isa","given":"Muzakar","non-dropping-particle":"","parse-names":false,"suffix":""},{"dropping-particle":"","family":"Wajdi","given":"M Farid","non-dropping-particle":"","parse-names":false,"suffix":""},{"dropping-particle":"","family":"Mangifera","given":"Liana","non-dropping-particle":"","parse-names":false,"suffix":""},{"dropping-particle":"","family":"Mardalis","given":"Ahmad","non-dropping-particle":"","parse-names":false,"suffix":""},{"dropping-particle":"","family":"Kamarulzaman","given":"Nitty Hirawaty","non-dropping-particle":"","parse-names":false,"suffix":""}],"id":"ITEM-1","issue":"2","issued":{"date-parts":[["2023"]]},"page":"138-167","title":"Value Chain and Stakeholders' Analyses of Batik Tulis Industry in Indonesia","type":"article-journal","volume":"8"},"uris":["http://www.mendeley.com/documents/?uuid=fb38cdd6-74e8-4edb-9cdd-fd0fd3267c60"]},{"id":"ITEM-2","itemData":{"DOI":"10.56945/jkpd.v7i1.221","ISSN":"2597-4971","abstract":"Usaha mikro dan kecil memiliki peran penting dalam pengentasan kemiskinan masyarakat di tingkat desa. Penelitian ini bertujuan untuk mengidentifikasi potensi dan pemasalahan usaha mikro dan kecil, merumuskan strategi pengembangan usaha mikro dan kecil, serta menyusun model penguatan kelembagaan usaha untuk pengentasan kemiskinan di tingkat desa. Penelitian ini menggunakan pendekatan deskriptif kualitatif. Penelitian ini dilaksanakan di Kabupaten Sragen, Provinsi Jawa Tengah. Kabupaten Sragen memiliki 51 desa miskin dari 208 kelurahan/desa. Penelitian ini menggunakan data primer yang diperoleh dari wawancara terstruktur dan FGD. Wawancara struktur dilakukan terhadap pelaku usaha mikro dan kecil di desa miskin untuk mendapatkan hasil yang lebih mendalam. FGD dilakukan terhadap Pimpinan Desa, Tokoh Masyarakat, Pimpinan Kecamatan, dan organisasi perangkat adaerah yang  terkait pengembangan usaha mikro dan kecil di Kabupaten Sragen. Analisis data menggunakan analisis deskriptif dan konten analisis. Hasil analisis menunjukkan Desa miskin di Kabupaten Sragen dapat dikembangkan menjadi desa wisata alam dan desa preuner. Strategi pengembangan usaha mikro dan kecil di desa miskin dapat dilakukan melalui peningkatan promosi destinasi pariwisata, pengembangan ekonomi kreatif dan pengembangan amenitas kawasan;  peningkatan produksi dan pemasaran usaha mikro dan kecil; dan peningkatan produksi dan produktivitas sektor pertanian dan perikanan serta peternakan. Model pengembangan usaha mikro dan kecil di desa miskin hendaknya dilakukan melalui penguatan kelembagaan yang kuat yang melibatkan selurtuh stakeholders terkait, yaitu perguruan tinggi, pemerintah daerah, pelaku usaha, asosiasi/paguyuban, dan tokoh masyarakat.","author":[{"dropping-particle":"","family":"Isa","given":"Muzakar","non-dropping-particle":"","parse-names":false,"suffix":""},{"dropping-particle":"","family":"Mangifera","given":"Liana","non-dropping-particle":"","parse-names":false,"suffix":""},{"dropping-particle":"","family":"Praswati","given":"Aflit Nuryulia","non-dropping-particle":"","parse-names":false,"suffix":""},{"dropping-particle":"","family":"Sina","given":"Helmia Khalifa","non-dropping-particle":"","parse-names":false,"suffix":""},{"dropping-particle":"","family":"Wahyudi","given":"Agus","non-dropping-particle":"","parse-names":false,"suffix":""},{"dropping-particle":"","family":"Suwondo","given":"Agus","non-dropping-particle":"","parse-names":false,"suffix":""},{"dropping-particle":"","family":"Kurniawan","given":"Wawan","non-dropping-particle":"","parse-names":false,"suffix":""}],"container-title":"Jurnal Kebijakan Pembangunan Daerah","id":"ITEM-2","issue":"1","issued":{"date-parts":[["2023"]]},"page":"108-123","title":"Model Penguatan Kelembagaan Usaha Mikro Dan Kecil Untuk Pengentasan Kemiskinan","type":"article-journal","volume":"7"},"uris":["http://www.mendeley.com/documents/?uuid=d8c62083-bcd8-4b62-983e-71cfb865c632"]}],"mendeley":{"formattedCitation":"(Isa, Mangifera, et al., 2023; Isa, Wajdi, et al., 2023)","plainTextFormattedCitation":"(Isa, Mangifera, et al., 2023; Isa, Wajdi, et al., 2023)","previouslyFormattedCitation":"(Isa, Mangifera, et al., 2023; Isa, Wajdi, et al., 2023)"},"properties":{"noteIndex":0},"schema":"https://github.com/citation-style-language/schema/raw/master/csl-citation.json"}</w:instrText>
      </w:r>
      <w:r>
        <w:rPr>
          <w:rFonts w:ascii="Palatino Linotype" w:hAnsi="Palatino Linotype"/>
          <w:sz w:val="22"/>
          <w:szCs w:val="22"/>
        </w:rPr>
        <w:fldChar w:fldCharType="separate"/>
      </w:r>
      <w:r>
        <w:rPr>
          <w:rFonts w:ascii="Palatino Linotype" w:hAnsi="Palatino Linotype"/>
          <w:sz w:val="22"/>
          <w:szCs w:val="22"/>
        </w:rPr>
        <w:t>(Isa, Mangifera, et al., 2023; Isa, Wajdi, et al., 2023)</w:t>
      </w:r>
      <w:r>
        <w:rPr>
          <w:rFonts w:ascii="Palatino Linotype" w:hAnsi="Palatino Linotype"/>
          <w:sz w:val="22"/>
          <w:szCs w:val="22"/>
        </w:rPr>
        <w:fldChar w:fldCharType="end"/>
      </w:r>
      <w:r>
        <w:rPr>
          <w:rFonts w:ascii="Palatino Linotype" w:hAnsi="Palatino Linotype"/>
          <w:sz w:val="22"/>
          <w:szCs w:val="22"/>
        </w:rPr>
        <w:t xml:space="preserve">. </w:t>
      </w:r>
      <w:proofErr w:type="spellStart"/>
      <w:r>
        <w:rPr>
          <w:rFonts w:ascii="Palatino Linotype" w:hAnsi="Palatino Linotype"/>
          <w:sz w:val="22"/>
          <w:szCs w:val="22"/>
        </w:rPr>
        <w:t>Table</w:t>
      </w:r>
      <w:proofErr w:type="spellEnd"/>
      <w:r>
        <w:rPr>
          <w:rFonts w:ascii="Palatino Linotype" w:hAnsi="Palatino Linotype"/>
          <w:sz w:val="22"/>
          <w:szCs w:val="22"/>
        </w:rPr>
        <w:t xml:space="preserve"> 5 menjelaskan analisis SWOT untuk penataan sentra kuliner di Kabupaten Sragen. Berdasarkan analisis SWOT tersebut dirumuskan berbagai strategi, yaitu (1) penguatan kelembagaan dalam berjualan, (2) pengembangan menu inovatif, (3) kemitraan dengan acara atau </w:t>
      </w:r>
      <w:proofErr w:type="spellStart"/>
      <w:r>
        <w:rPr>
          <w:rFonts w:ascii="Palatino Linotype" w:hAnsi="Palatino Linotype"/>
          <w:sz w:val="22"/>
          <w:szCs w:val="22"/>
        </w:rPr>
        <w:t>event</w:t>
      </w:r>
      <w:proofErr w:type="spellEnd"/>
      <w:r>
        <w:rPr>
          <w:rFonts w:ascii="Palatino Linotype" w:hAnsi="Palatino Linotype"/>
          <w:sz w:val="22"/>
          <w:szCs w:val="22"/>
        </w:rPr>
        <w:t xml:space="preserve"> khusus, (4) pemasaran digital, (5) pelatihan dan standarisasi kualitas menu atau layanan</w:t>
      </w:r>
      <w:r>
        <w:rPr>
          <w:rFonts w:ascii="Palatino Linotype" w:hAnsi="Palatino Linotype"/>
          <w:sz w:val="22"/>
          <w:szCs w:val="22"/>
          <w:lang w:val="en-US"/>
        </w:rPr>
        <w:t>, (6) k</w:t>
      </w:r>
      <w:proofErr w:type="spellStart"/>
      <w:r>
        <w:rPr>
          <w:rFonts w:ascii="Palatino Linotype" w:hAnsi="Palatino Linotype"/>
          <w:sz w:val="22"/>
          <w:szCs w:val="22"/>
        </w:rPr>
        <w:t>emitraan</w:t>
      </w:r>
      <w:proofErr w:type="spellEnd"/>
      <w:r>
        <w:rPr>
          <w:rFonts w:ascii="Palatino Linotype" w:hAnsi="Palatino Linotype"/>
          <w:sz w:val="22"/>
          <w:szCs w:val="22"/>
        </w:rPr>
        <w:t xml:space="preserve"> dengan aplikasi digital</w:t>
      </w:r>
      <w:r>
        <w:rPr>
          <w:rFonts w:ascii="Palatino Linotype" w:hAnsi="Palatino Linotype"/>
          <w:sz w:val="22"/>
          <w:szCs w:val="22"/>
          <w:lang w:val="en-US"/>
        </w:rPr>
        <w:t>, (7) p</w:t>
      </w:r>
      <w:proofErr w:type="spellStart"/>
      <w:r>
        <w:rPr>
          <w:rFonts w:ascii="Palatino Linotype" w:hAnsi="Palatino Linotype"/>
          <w:sz w:val="22"/>
          <w:szCs w:val="22"/>
        </w:rPr>
        <w:t>eningkatan</w:t>
      </w:r>
      <w:proofErr w:type="spellEnd"/>
      <w:r>
        <w:rPr>
          <w:rFonts w:ascii="Palatino Linotype" w:hAnsi="Palatino Linotype"/>
          <w:sz w:val="22"/>
          <w:szCs w:val="22"/>
        </w:rPr>
        <w:t xml:space="preserve"> pengalaman pelanggan yang unik dan berkesan</w:t>
      </w:r>
      <w:r>
        <w:rPr>
          <w:rFonts w:ascii="Palatino Linotype" w:hAnsi="Palatino Linotype"/>
          <w:sz w:val="22"/>
          <w:szCs w:val="22"/>
          <w:lang w:val="en-US"/>
        </w:rPr>
        <w:t>, (8) m</w:t>
      </w:r>
      <w:proofErr w:type="spellStart"/>
      <w:r>
        <w:rPr>
          <w:rFonts w:ascii="Palatino Linotype" w:hAnsi="Palatino Linotype"/>
          <w:sz w:val="22"/>
          <w:szCs w:val="22"/>
        </w:rPr>
        <w:t>enjalin</w:t>
      </w:r>
      <w:proofErr w:type="spellEnd"/>
      <w:r>
        <w:rPr>
          <w:rFonts w:ascii="Palatino Linotype" w:hAnsi="Palatino Linotype"/>
          <w:sz w:val="22"/>
          <w:szCs w:val="22"/>
        </w:rPr>
        <w:t xml:space="preserve"> kemitraan melalui pelaksanaan program pemerintah</w:t>
      </w:r>
      <w:r>
        <w:rPr>
          <w:rFonts w:ascii="Palatino Linotype" w:hAnsi="Palatino Linotype"/>
          <w:sz w:val="22"/>
          <w:szCs w:val="22"/>
          <w:lang w:val="en-US"/>
        </w:rPr>
        <w:t>, (9) m</w:t>
      </w:r>
      <w:proofErr w:type="spellStart"/>
      <w:r>
        <w:rPr>
          <w:rFonts w:ascii="Palatino Linotype" w:hAnsi="Palatino Linotype"/>
          <w:sz w:val="22"/>
          <w:szCs w:val="22"/>
        </w:rPr>
        <w:t>elakukan</w:t>
      </w:r>
      <w:proofErr w:type="spellEnd"/>
      <w:r>
        <w:rPr>
          <w:rFonts w:ascii="Palatino Linotype" w:hAnsi="Palatino Linotype"/>
          <w:sz w:val="22"/>
          <w:szCs w:val="22"/>
        </w:rPr>
        <w:t xml:space="preserve"> diversifikasi menu</w:t>
      </w:r>
      <w:r>
        <w:rPr>
          <w:rFonts w:ascii="Palatino Linotype" w:hAnsi="Palatino Linotype"/>
          <w:sz w:val="22"/>
          <w:szCs w:val="22"/>
          <w:lang w:val="en-US"/>
        </w:rPr>
        <w:t>, (10) m</w:t>
      </w:r>
      <w:proofErr w:type="spellStart"/>
      <w:r>
        <w:rPr>
          <w:rFonts w:ascii="Palatino Linotype" w:hAnsi="Palatino Linotype"/>
          <w:sz w:val="22"/>
          <w:szCs w:val="22"/>
        </w:rPr>
        <w:t>enjalin</w:t>
      </w:r>
      <w:proofErr w:type="spellEnd"/>
      <w:r>
        <w:rPr>
          <w:rFonts w:ascii="Palatino Linotype" w:hAnsi="Palatino Linotype"/>
          <w:sz w:val="22"/>
          <w:szCs w:val="22"/>
        </w:rPr>
        <w:t xml:space="preserve"> hubungan baik dengan mitra pedagang</w:t>
      </w:r>
      <w:r>
        <w:rPr>
          <w:rFonts w:ascii="Palatino Linotype" w:hAnsi="Palatino Linotype"/>
          <w:sz w:val="22"/>
          <w:szCs w:val="22"/>
          <w:lang w:val="en-US"/>
        </w:rPr>
        <w:t>, (11) m</w:t>
      </w:r>
      <w:proofErr w:type="spellStart"/>
      <w:r>
        <w:rPr>
          <w:rFonts w:ascii="Palatino Linotype" w:hAnsi="Palatino Linotype"/>
          <w:sz w:val="22"/>
          <w:szCs w:val="22"/>
        </w:rPr>
        <w:t>enjalin</w:t>
      </w:r>
      <w:proofErr w:type="spellEnd"/>
      <w:r>
        <w:rPr>
          <w:rFonts w:ascii="Palatino Linotype" w:hAnsi="Palatino Linotype"/>
          <w:sz w:val="22"/>
          <w:szCs w:val="22"/>
        </w:rPr>
        <w:t xml:space="preserve"> </w:t>
      </w:r>
      <w:proofErr w:type="spellStart"/>
      <w:r>
        <w:rPr>
          <w:rFonts w:ascii="Palatino Linotype" w:hAnsi="Palatino Linotype"/>
          <w:sz w:val="22"/>
          <w:szCs w:val="22"/>
        </w:rPr>
        <w:t>kerjasama</w:t>
      </w:r>
      <w:proofErr w:type="spellEnd"/>
      <w:r>
        <w:rPr>
          <w:rFonts w:ascii="Palatino Linotype" w:hAnsi="Palatino Linotype"/>
          <w:sz w:val="22"/>
          <w:szCs w:val="22"/>
        </w:rPr>
        <w:t xml:space="preserve"> dengan pelaksana </w:t>
      </w:r>
      <w:proofErr w:type="spellStart"/>
      <w:r>
        <w:rPr>
          <w:rFonts w:ascii="Palatino Linotype" w:hAnsi="Palatino Linotype"/>
          <w:sz w:val="22"/>
          <w:szCs w:val="22"/>
        </w:rPr>
        <w:t>event</w:t>
      </w:r>
      <w:proofErr w:type="spellEnd"/>
      <w:r>
        <w:rPr>
          <w:rFonts w:ascii="Palatino Linotype" w:hAnsi="Palatino Linotype"/>
          <w:sz w:val="22"/>
          <w:szCs w:val="22"/>
        </w:rPr>
        <w:t xml:space="preserve"> khusus</w:t>
      </w:r>
      <w:r>
        <w:rPr>
          <w:rFonts w:ascii="Palatino Linotype" w:hAnsi="Palatino Linotype"/>
          <w:sz w:val="22"/>
          <w:szCs w:val="22"/>
          <w:lang w:val="en-US"/>
        </w:rPr>
        <w:t>, (12) m</w:t>
      </w:r>
      <w:proofErr w:type="spellStart"/>
      <w:r>
        <w:rPr>
          <w:rFonts w:ascii="Palatino Linotype" w:hAnsi="Palatino Linotype"/>
          <w:sz w:val="22"/>
          <w:szCs w:val="22"/>
        </w:rPr>
        <w:t>emberikan</w:t>
      </w:r>
      <w:proofErr w:type="spellEnd"/>
      <w:r>
        <w:rPr>
          <w:rFonts w:ascii="Palatino Linotype" w:hAnsi="Palatino Linotype"/>
          <w:sz w:val="22"/>
          <w:szCs w:val="22"/>
        </w:rPr>
        <w:t xml:space="preserve"> varian harga yang cocok dengan daya beli konsumen</w:t>
      </w:r>
      <w:r>
        <w:rPr>
          <w:rFonts w:ascii="Palatino Linotype" w:hAnsi="Palatino Linotype"/>
          <w:sz w:val="22"/>
          <w:szCs w:val="22"/>
          <w:lang w:val="en-US"/>
        </w:rPr>
        <w:t>, (13) m</w:t>
      </w:r>
      <w:proofErr w:type="spellStart"/>
      <w:r>
        <w:rPr>
          <w:rFonts w:ascii="Palatino Linotype" w:hAnsi="Palatino Linotype"/>
          <w:sz w:val="22"/>
          <w:szCs w:val="22"/>
        </w:rPr>
        <w:t>enyediakan</w:t>
      </w:r>
      <w:proofErr w:type="spellEnd"/>
      <w:r>
        <w:rPr>
          <w:rFonts w:ascii="Palatino Linotype" w:hAnsi="Palatino Linotype"/>
          <w:sz w:val="22"/>
          <w:szCs w:val="22"/>
        </w:rPr>
        <w:t xml:space="preserve"> sarana dan prasarana penunjang</w:t>
      </w:r>
      <w:r>
        <w:rPr>
          <w:rFonts w:ascii="Palatino Linotype" w:hAnsi="Palatino Linotype"/>
          <w:sz w:val="22"/>
          <w:szCs w:val="22"/>
          <w:lang w:val="en-US"/>
        </w:rPr>
        <w:t>, (14) p</w:t>
      </w:r>
      <w:proofErr w:type="spellStart"/>
      <w:r>
        <w:rPr>
          <w:rFonts w:ascii="Palatino Linotype" w:hAnsi="Palatino Linotype"/>
          <w:sz w:val="22"/>
          <w:szCs w:val="22"/>
        </w:rPr>
        <w:t>elatihan</w:t>
      </w:r>
      <w:proofErr w:type="spellEnd"/>
      <w:r>
        <w:rPr>
          <w:rFonts w:ascii="Palatino Linotype" w:hAnsi="Palatino Linotype"/>
          <w:sz w:val="22"/>
          <w:szCs w:val="22"/>
        </w:rPr>
        <w:t xml:space="preserve"> inovasi produk</w:t>
      </w:r>
      <w:r>
        <w:rPr>
          <w:rFonts w:ascii="Palatino Linotype" w:hAnsi="Palatino Linotype"/>
          <w:sz w:val="22"/>
          <w:szCs w:val="22"/>
          <w:lang w:val="en-US"/>
        </w:rPr>
        <w:t>, (15) p</w:t>
      </w:r>
      <w:proofErr w:type="spellStart"/>
      <w:r>
        <w:rPr>
          <w:rFonts w:ascii="Palatino Linotype" w:hAnsi="Palatino Linotype"/>
          <w:sz w:val="22"/>
          <w:szCs w:val="22"/>
        </w:rPr>
        <w:t>endampingan</w:t>
      </w:r>
      <w:proofErr w:type="spellEnd"/>
      <w:r>
        <w:rPr>
          <w:rFonts w:ascii="Palatino Linotype" w:hAnsi="Palatino Linotype"/>
          <w:sz w:val="22"/>
          <w:szCs w:val="22"/>
        </w:rPr>
        <w:t xml:space="preserve"> standarisasi kualitas produk</w:t>
      </w:r>
      <w:r>
        <w:rPr>
          <w:rFonts w:ascii="Palatino Linotype" w:hAnsi="Palatino Linotype"/>
          <w:sz w:val="22"/>
          <w:szCs w:val="22"/>
          <w:lang w:val="en-US"/>
        </w:rPr>
        <w:t>, (16) p</w:t>
      </w:r>
      <w:proofErr w:type="spellStart"/>
      <w:r>
        <w:rPr>
          <w:rFonts w:ascii="Palatino Linotype" w:hAnsi="Palatino Linotype"/>
          <w:sz w:val="22"/>
          <w:szCs w:val="22"/>
        </w:rPr>
        <w:t>enataan</w:t>
      </w:r>
      <w:proofErr w:type="spellEnd"/>
      <w:r>
        <w:rPr>
          <w:rFonts w:ascii="Palatino Linotype" w:hAnsi="Palatino Linotype"/>
          <w:sz w:val="22"/>
          <w:szCs w:val="22"/>
        </w:rPr>
        <w:t xml:space="preserve"> lokasi yang lebih estetik, unik, bisa menambahkan </w:t>
      </w:r>
      <w:proofErr w:type="spellStart"/>
      <w:r>
        <w:rPr>
          <w:rFonts w:ascii="Palatino Linotype" w:hAnsi="Palatino Linotype"/>
          <w:sz w:val="22"/>
          <w:szCs w:val="22"/>
        </w:rPr>
        <w:t>iconic</w:t>
      </w:r>
      <w:proofErr w:type="spellEnd"/>
      <w:r>
        <w:rPr>
          <w:rFonts w:ascii="Palatino Linotype" w:hAnsi="Palatino Linotype"/>
          <w:sz w:val="22"/>
          <w:szCs w:val="22"/>
        </w:rPr>
        <w:t xml:space="preserve"> kedaerahan</w:t>
      </w:r>
      <w:r>
        <w:rPr>
          <w:rFonts w:ascii="Palatino Linotype" w:hAnsi="Palatino Linotype"/>
          <w:sz w:val="22"/>
          <w:szCs w:val="22"/>
          <w:lang w:val="en-US"/>
        </w:rPr>
        <w:t>, (17) m</w:t>
      </w:r>
      <w:proofErr w:type="spellStart"/>
      <w:r>
        <w:rPr>
          <w:rFonts w:ascii="Palatino Linotype" w:hAnsi="Palatino Linotype"/>
          <w:sz w:val="22"/>
          <w:szCs w:val="22"/>
        </w:rPr>
        <w:t>enata</w:t>
      </w:r>
      <w:proofErr w:type="spellEnd"/>
      <w:r>
        <w:rPr>
          <w:rFonts w:ascii="Palatino Linotype" w:hAnsi="Palatino Linotype"/>
          <w:sz w:val="22"/>
          <w:szCs w:val="22"/>
        </w:rPr>
        <w:t xml:space="preserve"> area layanan yang nyaman untuk segala cuaca</w:t>
      </w:r>
      <w:r>
        <w:rPr>
          <w:rFonts w:ascii="Palatino Linotype" w:hAnsi="Palatino Linotype"/>
          <w:sz w:val="22"/>
          <w:szCs w:val="22"/>
          <w:lang w:val="en-US"/>
        </w:rPr>
        <w:t xml:space="preserve">, (18) </w:t>
      </w:r>
      <w:r>
        <w:rPr>
          <w:rFonts w:ascii="Palatino Linotype" w:hAnsi="Palatino Linotype"/>
          <w:sz w:val="22"/>
          <w:szCs w:val="22"/>
        </w:rPr>
        <w:t xml:space="preserve"> </w:t>
      </w:r>
      <w:r>
        <w:rPr>
          <w:rFonts w:ascii="Palatino Linotype" w:hAnsi="Palatino Linotype"/>
          <w:sz w:val="22"/>
          <w:szCs w:val="22"/>
          <w:lang w:val="en-US"/>
        </w:rPr>
        <w:t>p</w:t>
      </w:r>
      <w:proofErr w:type="spellStart"/>
      <w:r>
        <w:rPr>
          <w:rFonts w:ascii="Palatino Linotype" w:hAnsi="Palatino Linotype"/>
          <w:sz w:val="22"/>
          <w:szCs w:val="22"/>
        </w:rPr>
        <w:t>enggunaan</w:t>
      </w:r>
      <w:proofErr w:type="spellEnd"/>
      <w:r>
        <w:rPr>
          <w:rFonts w:ascii="Palatino Linotype" w:hAnsi="Palatino Linotype"/>
          <w:sz w:val="22"/>
          <w:szCs w:val="22"/>
        </w:rPr>
        <w:t xml:space="preserve"> aplikasi pemesanan dan pembayaran sehingga lebih praktis</w:t>
      </w:r>
      <w:r>
        <w:rPr>
          <w:rFonts w:ascii="Palatino Linotype" w:hAnsi="Palatino Linotype"/>
          <w:sz w:val="22"/>
          <w:szCs w:val="22"/>
          <w:lang w:val="en-US"/>
        </w:rPr>
        <w:t>, (19) m</w:t>
      </w:r>
      <w:proofErr w:type="spellStart"/>
      <w:r>
        <w:rPr>
          <w:rFonts w:ascii="Palatino Linotype" w:hAnsi="Palatino Linotype"/>
          <w:sz w:val="22"/>
          <w:szCs w:val="22"/>
        </w:rPr>
        <w:t>engidentifikasi</w:t>
      </w:r>
      <w:proofErr w:type="spellEnd"/>
      <w:r>
        <w:rPr>
          <w:rFonts w:ascii="Palatino Linotype" w:hAnsi="Palatino Linotype"/>
          <w:sz w:val="22"/>
          <w:szCs w:val="22"/>
        </w:rPr>
        <w:t xml:space="preserve"> ide-ide kreasi menu favorit konsumen saat ini</w:t>
      </w:r>
      <w:r>
        <w:rPr>
          <w:rFonts w:ascii="Palatino Linotype" w:hAnsi="Palatino Linotype"/>
          <w:sz w:val="22"/>
          <w:szCs w:val="22"/>
          <w:lang w:val="en-US"/>
        </w:rPr>
        <w:t>, (20) m</w:t>
      </w:r>
      <w:proofErr w:type="spellStart"/>
      <w:r>
        <w:rPr>
          <w:rFonts w:ascii="Palatino Linotype" w:hAnsi="Palatino Linotype"/>
          <w:sz w:val="22"/>
          <w:szCs w:val="22"/>
        </w:rPr>
        <w:t>enata</w:t>
      </w:r>
      <w:proofErr w:type="spellEnd"/>
      <w:r>
        <w:rPr>
          <w:rFonts w:ascii="Palatino Linotype" w:hAnsi="Palatino Linotype"/>
          <w:sz w:val="22"/>
          <w:szCs w:val="22"/>
        </w:rPr>
        <w:t xml:space="preserve"> lokasi dengan gaya estetik</w:t>
      </w:r>
      <w:r>
        <w:rPr>
          <w:rFonts w:ascii="Palatino Linotype" w:hAnsi="Palatino Linotype"/>
          <w:sz w:val="22"/>
          <w:szCs w:val="22"/>
          <w:lang w:val="en-US"/>
        </w:rPr>
        <w:t>, (21) m</w:t>
      </w:r>
      <w:proofErr w:type="spellStart"/>
      <w:r>
        <w:rPr>
          <w:rFonts w:ascii="Palatino Linotype" w:hAnsi="Palatino Linotype"/>
          <w:sz w:val="22"/>
          <w:szCs w:val="22"/>
        </w:rPr>
        <w:t>enentukan</w:t>
      </w:r>
      <w:proofErr w:type="spellEnd"/>
      <w:r>
        <w:rPr>
          <w:rFonts w:ascii="Palatino Linotype" w:hAnsi="Palatino Linotype"/>
          <w:sz w:val="22"/>
          <w:szCs w:val="22"/>
        </w:rPr>
        <w:t xml:space="preserve"> harga yang sesuai dengan kualitas layanan dan menu makanan yang ditawarkan</w:t>
      </w:r>
      <w:r>
        <w:rPr>
          <w:rFonts w:ascii="Palatino Linotype" w:hAnsi="Palatino Linotype"/>
          <w:sz w:val="22"/>
          <w:szCs w:val="22"/>
          <w:lang w:val="en-US"/>
        </w:rPr>
        <w:t>, dan (22) m</w:t>
      </w:r>
      <w:proofErr w:type="spellStart"/>
      <w:r>
        <w:rPr>
          <w:rFonts w:ascii="Palatino Linotype" w:hAnsi="Palatino Linotype"/>
          <w:sz w:val="22"/>
          <w:szCs w:val="22"/>
        </w:rPr>
        <w:t>endesain</w:t>
      </w:r>
      <w:proofErr w:type="spellEnd"/>
      <w:r>
        <w:rPr>
          <w:rFonts w:ascii="Palatino Linotype" w:hAnsi="Palatino Linotype"/>
          <w:sz w:val="22"/>
          <w:szCs w:val="22"/>
        </w:rPr>
        <w:t xml:space="preserve"> metode pemasaran yang menarik dan disebarkan secara masif bisa melalui teknologi digital.</w:t>
      </w:r>
      <w:r>
        <w:rPr>
          <w:rFonts w:ascii="Palatino Linotype" w:eastAsia="Calibri" w:hAnsi="Palatino Linotype"/>
          <w:sz w:val="22"/>
          <w:szCs w:val="22"/>
        </w:rPr>
        <w:t xml:space="preserve"> </w:t>
      </w:r>
    </w:p>
    <w:p w:rsidR="00235B90" w:rsidRDefault="00235B90">
      <w:pPr>
        <w:spacing w:after="0" w:line="240" w:lineRule="auto"/>
        <w:jc w:val="both"/>
        <w:rPr>
          <w:rFonts w:ascii="Palatino Linotype" w:eastAsia="Calibri" w:hAnsi="Palatino Linotype"/>
          <w:b/>
          <w:bCs/>
          <w:sz w:val="22"/>
          <w:szCs w:val="22"/>
        </w:rPr>
      </w:pPr>
    </w:p>
    <w:p w:rsidR="00235B90" w:rsidRDefault="00000000">
      <w:pPr>
        <w:spacing w:after="0" w:line="240" w:lineRule="auto"/>
        <w:jc w:val="both"/>
        <w:rPr>
          <w:rFonts w:ascii="Palatino Linotype" w:eastAsia="Calibri" w:hAnsi="Palatino Linotype"/>
          <w:b/>
          <w:bCs/>
          <w:sz w:val="22"/>
          <w:szCs w:val="22"/>
        </w:rPr>
      </w:pPr>
      <w:r>
        <w:rPr>
          <w:rFonts w:ascii="Palatino Linotype" w:eastAsia="Calibri" w:hAnsi="Palatino Linotype"/>
          <w:b/>
          <w:bCs/>
          <w:sz w:val="22"/>
          <w:szCs w:val="22"/>
        </w:rPr>
        <w:t>SIMPULAN</w:t>
      </w:r>
    </w:p>
    <w:p w:rsidR="00235B90" w:rsidRDefault="00000000">
      <w:pPr>
        <w:autoSpaceDE w:val="0"/>
        <w:autoSpaceDN w:val="0"/>
        <w:adjustRightInd w:val="0"/>
        <w:spacing w:after="0" w:line="240" w:lineRule="auto"/>
        <w:ind w:firstLine="284"/>
        <w:jc w:val="both"/>
        <w:rPr>
          <w:rFonts w:ascii="Palatino Linotype" w:hAnsi="Palatino Linotype"/>
          <w:sz w:val="22"/>
          <w:szCs w:val="22"/>
        </w:rPr>
      </w:pPr>
      <w:r>
        <w:rPr>
          <w:rFonts w:ascii="Palatino Linotype" w:hAnsi="Palatino Linotype"/>
          <w:sz w:val="22"/>
          <w:szCs w:val="22"/>
        </w:rPr>
        <w:t>Kabupaten</w:t>
      </w:r>
      <w:r>
        <w:rPr>
          <w:rFonts w:ascii="Palatino Linotype" w:eastAsia="Arial" w:hAnsi="Palatino Linotype"/>
          <w:sz w:val="22"/>
          <w:szCs w:val="22"/>
        </w:rPr>
        <w:t xml:space="preserve"> Sragen memiliki enam (6) sektor unggulan, yaitu (1) pertanian, kehutanan dan perikanan, (2) pertambangan dan penggalian, (3) industri pengolahan, (4) perdagangan besar dan eceran, reparasi mobil dan sepeda motor, (5) penyediaan akomodasi dan makan minum, dan (6) jasa pendidikan. Pada sektor unggulan tersebut, Kabupaten Sragen memiliki enam belas (16) produk unggulan daerah, yaitu mebel, batik, alat rumah tangga, konveksi, kerajinan kain perca, makanan olahan, anyaman tas, sarung </w:t>
      </w:r>
      <w:proofErr w:type="spellStart"/>
      <w:r>
        <w:rPr>
          <w:rFonts w:ascii="Palatino Linotype" w:eastAsia="Arial" w:hAnsi="Palatino Linotype"/>
          <w:sz w:val="22"/>
          <w:szCs w:val="22"/>
        </w:rPr>
        <w:t>goyor</w:t>
      </w:r>
      <w:proofErr w:type="spellEnd"/>
      <w:r>
        <w:rPr>
          <w:rFonts w:ascii="Palatino Linotype" w:eastAsia="Arial" w:hAnsi="Palatino Linotype"/>
          <w:sz w:val="22"/>
          <w:szCs w:val="22"/>
        </w:rPr>
        <w:t>, kerajinan bambu, sangkar burung, kerajinan batu, padi organik, batu bata, jamu, seni pertunjukan, ikan nila merah, patin dan lele, serta madu.</w:t>
      </w:r>
    </w:p>
    <w:p w:rsidR="00235B90" w:rsidRDefault="00000000">
      <w:pPr>
        <w:autoSpaceDE w:val="0"/>
        <w:autoSpaceDN w:val="0"/>
        <w:adjustRightInd w:val="0"/>
        <w:spacing w:after="0" w:line="240" w:lineRule="auto"/>
        <w:ind w:firstLine="284"/>
        <w:jc w:val="both"/>
        <w:rPr>
          <w:rFonts w:ascii="Palatino Linotype" w:hAnsi="Palatino Linotype"/>
          <w:sz w:val="22"/>
          <w:szCs w:val="22"/>
        </w:rPr>
      </w:pPr>
      <w:r>
        <w:rPr>
          <w:rFonts w:ascii="Palatino Linotype" w:hAnsi="Palatino Linotype"/>
          <w:sz w:val="22"/>
          <w:szCs w:val="22"/>
        </w:rPr>
        <w:t xml:space="preserve">Sentra Kuliner Kabupaten Sragen merupakan bagian dari sektor penyediaan akomodasi dan makan minum. Sektor ini salah satu sektor unggulan daerah yang memiliki pertumbuhan sektoral dan distribusi yang besar terhadap PDRB kabupaten Sragen. Sentra kuliner ini memiliki potensi yang kuat dalam meningkatkan pertumbuhan ekonomi, dan retribusi daerah. Keberadaan Sentra Kuliner juga sangat penting dalam peningkatan kesejahteraan masyarakat Kabupaten Sragen, </w:t>
      </w:r>
      <w:proofErr w:type="spellStart"/>
      <w:r>
        <w:rPr>
          <w:rFonts w:ascii="Palatino Linotype" w:hAnsi="Palatino Linotype"/>
          <w:sz w:val="22"/>
          <w:szCs w:val="22"/>
        </w:rPr>
        <w:t>dimana</w:t>
      </w:r>
      <w:proofErr w:type="spellEnd"/>
      <w:r>
        <w:rPr>
          <w:rFonts w:ascii="Palatino Linotype" w:hAnsi="Palatino Linotype"/>
          <w:sz w:val="22"/>
          <w:szCs w:val="22"/>
        </w:rPr>
        <w:t xml:space="preserve"> berbagai aktivitas bisnis yang ada berdampak pada peningkatan kesejahteraan pelaku usaha, buruh dan keluarganya melalui pendapatan yang mereka </w:t>
      </w:r>
      <w:proofErr w:type="spellStart"/>
      <w:r>
        <w:rPr>
          <w:rFonts w:ascii="Palatino Linotype" w:hAnsi="Palatino Linotype"/>
          <w:sz w:val="22"/>
          <w:szCs w:val="22"/>
        </w:rPr>
        <w:t>peroleh</w:t>
      </w:r>
      <w:proofErr w:type="spellEnd"/>
      <w:r>
        <w:rPr>
          <w:rFonts w:ascii="Palatino Linotype" w:hAnsi="Palatino Linotype"/>
          <w:sz w:val="22"/>
          <w:szCs w:val="22"/>
        </w:rPr>
        <w:t xml:space="preserve"> dengan bekerja di tempat tersebut. Sentra Kuliner berada </w:t>
      </w:r>
      <w:r>
        <w:rPr>
          <w:rFonts w:ascii="Palatino Linotype" w:hAnsi="Palatino Linotype"/>
          <w:sz w:val="22"/>
          <w:szCs w:val="22"/>
        </w:rPr>
        <w:lastRenderedPageBreak/>
        <w:t>pada lokasi yang strategis dan juga luas, serta memiliki tempat parkir yang nyaman sehingga berpotensi menjadi pusat kuliner yang ramai.</w:t>
      </w:r>
    </w:p>
    <w:p w:rsidR="00235B90" w:rsidRDefault="00000000">
      <w:pPr>
        <w:spacing w:after="0" w:line="240" w:lineRule="auto"/>
        <w:ind w:firstLine="284"/>
        <w:jc w:val="both"/>
        <w:rPr>
          <w:rFonts w:ascii="Palatino Linotype" w:eastAsia="Calibri" w:hAnsi="Palatino Linotype"/>
          <w:sz w:val="22"/>
          <w:szCs w:val="22"/>
        </w:rPr>
      </w:pPr>
      <w:r>
        <w:rPr>
          <w:rFonts w:ascii="Palatino Linotype" w:hAnsi="Palatino Linotype"/>
          <w:sz w:val="22"/>
          <w:szCs w:val="22"/>
        </w:rPr>
        <w:t xml:space="preserve">Dalam penataan Sentra Kuliner direkomendasikan untuk menyediakan kualitas produk dengan harga bersaing, penataan lokasi dan penyediaan sarana penunjang, kemitraan untuk penyelenggaraan </w:t>
      </w:r>
      <w:proofErr w:type="spellStart"/>
      <w:r>
        <w:rPr>
          <w:rFonts w:ascii="Palatino Linotype" w:hAnsi="Palatino Linotype"/>
          <w:sz w:val="22"/>
          <w:szCs w:val="22"/>
        </w:rPr>
        <w:t>event</w:t>
      </w:r>
      <w:proofErr w:type="spellEnd"/>
      <w:r>
        <w:rPr>
          <w:rFonts w:ascii="Palatino Linotype" w:hAnsi="Palatino Linotype"/>
          <w:sz w:val="22"/>
          <w:szCs w:val="22"/>
        </w:rPr>
        <w:t xml:space="preserve"> terkait di lokasi tersebut, pemasaran digital yang menarik dan disebarkan secara rutin dan berkala, dan penguatan kelembagaan pedagang dalam berjualan.</w:t>
      </w:r>
    </w:p>
    <w:p w:rsidR="00235B90" w:rsidRDefault="00235B90">
      <w:pPr>
        <w:spacing w:after="0" w:line="240" w:lineRule="auto"/>
        <w:jc w:val="both"/>
        <w:rPr>
          <w:rFonts w:ascii="Palatino Linotype" w:hAnsi="Palatino Linotype"/>
          <w:b/>
          <w:sz w:val="22"/>
          <w:szCs w:val="22"/>
        </w:rPr>
      </w:pPr>
      <w:bookmarkStart w:id="1" w:name="_Hlk165267904"/>
    </w:p>
    <w:p w:rsidR="00235B90" w:rsidRDefault="00235B90">
      <w:pPr>
        <w:tabs>
          <w:tab w:val="left" w:pos="0"/>
          <w:tab w:val="left" w:pos="360"/>
        </w:tabs>
        <w:spacing w:after="0" w:line="240" w:lineRule="auto"/>
        <w:rPr>
          <w:rFonts w:ascii="Palatino Linotype" w:hAnsi="Palatino Linotype"/>
          <w:b/>
          <w:sz w:val="22"/>
          <w:szCs w:val="22"/>
        </w:rPr>
      </w:pPr>
    </w:p>
    <w:p w:rsidR="00235B90" w:rsidRDefault="00000000">
      <w:pPr>
        <w:tabs>
          <w:tab w:val="left" w:pos="0"/>
          <w:tab w:val="left" w:pos="360"/>
        </w:tabs>
        <w:spacing w:after="0" w:line="240" w:lineRule="auto"/>
        <w:rPr>
          <w:rFonts w:ascii="Palatino Linotype" w:hAnsi="Palatino Linotype"/>
          <w:b/>
          <w:sz w:val="22"/>
          <w:szCs w:val="22"/>
        </w:rPr>
      </w:pPr>
      <w:r>
        <w:rPr>
          <w:rFonts w:ascii="Palatino Linotype" w:hAnsi="Palatino Linotype"/>
          <w:b/>
          <w:sz w:val="22"/>
          <w:szCs w:val="22"/>
        </w:rPr>
        <w:t>DAFTAR PUSTAKA</w:t>
      </w:r>
      <w:bookmarkEnd w:id="1"/>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fldChar w:fldCharType="begin" w:fldLock="1"/>
      </w:r>
      <w:r>
        <w:rPr>
          <w:rFonts w:ascii="Palatino Linotype" w:hAnsi="Palatino Linotype"/>
          <w:sz w:val="22"/>
          <w:szCs w:val="22"/>
        </w:rPr>
        <w:instrText xml:space="preserve">ADDIN Mendeley Bibliography CSL_BIBLIOGRAPHY </w:instrText>
      </w:r>
      <w:r>
        <w:rPr>
          <w:rFonts w:ascii="Palatino Linotype" w:hAnsi="Palatino Linotype"/>
          <w:sz w:val="22"/>
          <w:szCs w:val="22"/>
        </w:rPr>
        <w:fldChar w:fldCharType="separate"/>
      </w:r>
    </w:p>
    <w:p w:rsidR="00235B90" w:rsidRDefault="00000000">
      <w:pPr>
        <w:shd w:val="clear" w:color="auto" w:fill="FFFFFF"/>
        <w:spacing w:after="0"/>
        <w:ind w:left="950" w:hangingChars="432" w:hanging="950"/>
        <w:jc w:val="both"/>
        <w:rPr>
          <w:rFonts w:ascii="Palatino Linotype" w:eastAsia="serif" w:hAnsi="Palatino Linotype" w:cs="Palatino Linotype"/>
          <w:sz w:val="22"/>
          <w:szCs w:val="22"/>
        </w:rPr>
      </w:pPr>
      <w:r>
        <w:rPr>
          <w:rFonts w:ascii="Palatino Linotype" w:eastAsia="serif" w:hAnsi="Palatino Linotype" w:cs="Palatino Linotype"/>
          <w:sz w:val="22"/>
          <w:szCs w:val="22"/>
          <w:shd w:val="clear" w:color="auto" w:fill="FFFFFF"/>
          <w:lang w:val="en-US" w:eastAsia="zh-CN" w:bidi="ar"/>
        </w:rPr>
        <w:t xml:space="preserve">Ariyani, N., Fauzi, A., Suherlan, A. (2023). Measuring Economic Resilience of Tourist Villages Overtime: An Analysis of Temporal Variations of Pre and Post the Covid-19 Pandemic , </w:t>
      </w:r>
      <w:r>
        <w:rPr>
          <w:rFonts w:ascii="Palatino Linotype" w:eastAsia="serif" w:hAnsi="Palatino Linotype" w:cs="Palatino Linotype"/>
          <w:i/>
          <w:iCs/>
          <w:sz w:val="22"/>
          <w:szCs w:val="22"/>
          <w:shd w:val="clear" w:color="auto" w:fill="FFFFFF"/>
        </w:rPr>
        <w:t>Jurnal Ekonomi Pembangunan: Kajian Masalah Ekonomi dan Pembangunan, 24 (2), 2023, 233-255</w:t>
      </w:r>
      <w:r>
        <w:rPr>
          <w:rFonts w:ascii="Palatino Linotype" w:eastAsia="serif" w:hAnsi="Palatino Linotype" w:cs="Palatino Linotype"/>
          <w:i/>
          <w:iCs/>
          <w:sz w:val="22"/>
          <w:szCs w:val="22"/>
          <w:shd w:val="clear" w:color="auto" w:fill="FFFFFF"/>
          <w:lang w:val="en-US" w:eastAsia="zh-CN" w:bidi="ar"/>
        </w:rPr>
        <w:t xml:space="preserve">, </w:t>
      </w:r>
      <w:r>
        <w:rPr>
          <w:rFonts w:ascii="Palatino Linotype" w:eastAsia="serif" w:hAnsi="Palatino Linotype" w:cs="Palatino Linotype"/>
          <w:sz w:val="22"/>
          <w:szCs w:val="22"/>
          <w:shd w:val="clear" w:color="auto" w:fill="FFFFFF"/>
          <w:lang w:val="en-US" w:eastAsia="zh-CN" w:bidi="ar"/>
        </w:rPr>
        <w:t>doi:https://doi.org/10.23917/jep.v24i2.23036</w:t>
      </w:r>
    </w:p>
    <w:p w:rsidR="00235B90" w:rsidRDefault="00000000">
      <w:pPr>
        <w:widowControl w:val="0"/>
        <w:autoSpaceDE w:val="0"/>
        <w:autoSpaceDN w:val="0"/>
        <w:adjustRightInd w:val="0"/>
        <w:spacing w:after="0" w:line="240" w:lineRule="auto"/>
        <w:ind w:left="950" w:hangingChars="432" w:hanging="950"/>
        <w:jc w:val="both"/>
        <w:rPr>
          <w:rFonts w:ascii="Palatino Linotype" w:hAnsi="Palatino Linotype"/>
          <w:sz w:val="22"/>
          <w:szCs w:val="22"/>
        </w:rPr>
      </w:pPr>
      <w:r>
        <w:rPr>
          <w:rFonts w:ascii="Palatino Linotype" w:hAnsi="Palatino Linotype" w:cs="Palatino Linotype"/>
          <w:sz w:val="22"/>
          <w:szCs w:val="22"/>
        </w:rPr>
        <w:t>Badan Pusat Statistik (BPS).</w:t>
      </w:r>
      <w:r>
        <w:rPr>
          <w:rFonts w:ascii="Palatino Linotype" w:hAnsi="Palatino Linotype" w:cs="Palatino Linotype"/>
          <w:sz w:val="22"/>
          <w:szCs w:val="22"/>
          <w:lang w:val="en-US"/>
        </w:rPr>
        <w:t xml:space="preserve"> </w:t>
      </w:r>
      <w:r>
        <w:rPr>
          <w:rFonts w:ascii="Palatino Linotype" w:hAnsi="Palatino Linotype" w:cs="Palatino Linotype"/>
          <w:sz w:val="22"/>
          <w:szCs w:val="22"/>
        </w:rPr>
        <w:t xml:space="preserve"> (2023). </w:t>
      </w:r>
      <w:r>
        <w:rPr>
          <w:rFonts w:ascii="Palatino Linotype" w:hAnsi="Palatino Linotype"/>
          <w:i/>
          <w:iCs/>
          <w:sz w:val="22"/>
          <w:szCs w:val="22"/>
        </w:rPr>
        <w:t>Sragen Dalam Angka 2023</w:t>
      </w:r>
      <w:r>
        <w:rPr>
          <w:rFonts w:ascii="Palatino Linotype" w:hAnsi="Palatino Linotype"/>
          <w:sz w:val="22"/>
          <w:szCs w:val="22"/>
        </w:rPr>
        <w:t>. Badan Pusat Statistik Kabupaten Sragen.</w:t>
      </w:r>
    </w:p>
    <w:p w:rsidR="00235B90" w:rsidRDefault="00000000">
      <w:pPr>
        <w:widowControl w:val="0"/>
        <w:autoSpaceDE w:val="0"/>
        <w:autoSpaceDN w:val="0"/>
        <w:adjustRightInd w:val="0"/>
        <w:spacing w:after="0" w:line="240" w:lineRule="auto"/>
        <w:ind w:left="950" w:hangingChars="432" w:hanging="950"/>
        <w:jc w:val="both"/>
        <w:rPr>
          <w:rFonts w:ascii="Palatino Linotype" w:hAnsi="Palatino Linotype"/>
          <w:sz w:val="22"/>
          <w:szCs w:val="22"/>
        </w:rPr>
      </w:pPr>
      <w:r>
        <w:rPr>
          <w:rFonts w:ascii="Palatino Linotype" w:hAnsi="Palatino Linotype"/>
          <w:sz w:val="22"/>
          <w:szCs w:val="22"/>
        </w:rPr>
        <w:t xml:space="preserve">Cheshmehzangi, A., &amp; Heat, T. (2012). </w:t>
      </w:r>
      <w:r>
        <w:rPr>
          <w:rFonts w:ascii="Palatino Linotype" w:hAnsi="Palatino Linotype"/>
          <w:i/>
          <w:iCs/>
          <w:sz w:val="22"/>
          <w:szCs w:val="22"/>
        </w:rPr>
        <w:t>Urban Identities Influences on Socio-Environmental Values and spatial Inter-Relations.pdf</w:t>
      </w:r>
      <w:r>
        <w:rPr>
          <w:rFonts w:ascii="Palatino Linotype" w:hAnsi="Palatino Linotype"/>
          <w:sz w:val="22"/>
          <w:szCs w:val="22"/>
        </w:rPr>
        <w:t xml:space="preserve"> (pp. 253–264).</w:t>
      </w:r>
    </w:p>
    <w:p w:rsidR="00235B90" w:rsidRDefault="00000000">
      <w:pPr>
        <w:widowControl w:val="0"/>
        <w:autoSpaceDE w:val="0"/>
        <w:autoSpaceDN w:val="0"/>
        <w:adjustRightInd w:val="0"/>
        <w:spacing w:after="0" w:line="240" w:lineRule="auto"/>
        <w:ind w:left="950" w:hangingChars="432" w:hanging="950"/>
        <w:jc w:val="both"/>
        <w:rPr>
          <w:rFonts w:ascii="Palatino Linotype" w:hAnsi="Palatino Linotype"/>
          <w:sz w:val="22"/>
          <w:szCs w:val="22"/>
        </w:rPr>
      </w:pPr>
      <w:r>
        <w:rPr>
          <w:rFonts w:ascii="Palatino Linotype" w:hAnsi="Palatino Linotype"/>
          <w:sz w:val="22"/>
          <w:szCs w:val="22"/>
        </w:rPr>
        <w:t xml:space="preserve">Cresswell, J. W., &amp; Poth, C. N. (2018). Qualitative Inquiry and Research Design, Third Edition. </w:t>
      </w:r>
      <w:r>
        <w:rPr>
          <w:rFonts w:ascii="Palatino Linotype" w:hAnsi="Palatino Linotype"/>
          <w:i/>
          <w:iCs/>
          <w:sz w:val="22"/>
          <w:szCs w:val="22"/>
        </w:rPr>
        <w:t>Sage</w:t>
      </w:r>
      <w:r>
        <w:rPr>
          <w:rFonts w:ascii="Palatino Linotype" w:hAnsi="Palatino Linotype"/>
          <w:sz w:val="22"/>
          <w:szCs w:val="22"/>
        </w:rPr>
        <w:t xml:space="preserve">, </w:t>
      </w:r>
      <w:r>
        <w:rPr>
          <w:rFonts w:ascii="Palatino Linotype" w:hAnsi="Palatino Linotype"/>
          <w:i/>
          <w:iCs/>
          <w:sz w:val="22"/>
          <w:szCs w:val="22"/>
        </w:rPr>
        <w:t>66</w:t>
      </w:r>
      <w:r>
        <w:rPr>
          <w:rFonts w:ascii="Palatino Linotype" w:hAnsi="Palatino Linotype"/>
          <w:sz w:val="22"/>
          <w:szCs w:val="22"/>
        </w:rPr>
        <w:t>, 448.</w:t>
      </w:r>
    </w:p>
    <w:p w:rsidR="00235B90" w:rsidRDefault="00000000">
      <w:pPr>
        <w:widowControl w:val="0"/>
        <w:autoSpaceDE w:val="0"/>
        <w:autoSpaceDN w:val="0"/>
        <w:adjustRightInd w:val="0"/>
        <w:spacing w:after="0" w:line="240" w:lineRule="auto"/>
        <w:ind w:left="950" w:hangingChars="432" w:hanging="950"/>
        <w:jc w:val="both"/>
        <w:rPr>
          <w:rFonts w:ascii="Palatino Linotype" w:hAnsi="Palatino Linotype"/>
          <w:sz w:val="22"/>
          <w:szCs w:val="22"/>
        </w:rPr>
      </w:pPr>
      <w:r>
        <w:rPr>
          <w:rFonts w:ascii="Palatino Linotype" w:hAnsi="Palatino Linotype"/>
          <w:sz w:val="22"/>
          <w:szCs w:val="22"/>
        </w:rPr>
        <w:t xml:space="preserve">Creswell, J. W., &amp; Creswell, J. D. (2018). Mixed Methods Procedures. In </w:t>
      </w:r>
      <w:r>
        <w:rPr>
          <w:rFonts w:ascii="Palatino Linotype" w:hAnsi="Palatino Linotype"/>
          <w:i/>
          <w:iCs/>
          <w:sz w:val="22"/>
          <w:szCs w:val="22"/>
        </w:rPr>
        <w:t>Research Defign: Qualitative, Quantitative, and Mixed M ethods Approaches</w:t>
      </w:r>
      <w:r>
        <w:rPr>
          <w:rFonts w:ascii="Palatino Linotype" w:hAnsi="Palatino Linotype"/>
          <w:sz w:val="22"/>
          <w:szCs w:val="22"/>
        </w:rPr>
        <w:t>.</w:t>
      </w:r>
    </w:p>
    <w:p w:rsidR="00235B90" w:rsidRDefault="00000000">
      <w:pPr>
        <w:widowControl w:val="0"/>
        <w:autoSpaceDE w:val="0"/>
        <w:autoSpaceDN w:val="0"/>
        <w:adjustRightInd w:val="0"/>
        <w:spacing w:after="0" w:line="240" w:lineRule="auto"/>
        <w:ind w:left="950" w:hangingChars="432" w:hanging="950"/>
        <w:jc w:val="both"/>
        <w:rPr>
          <w:rFonts w:ascii="Palatino Linotype" w:hAnsi="Palatino Linotype"/>
          <w:sz w:val="22"/>
          <w:szCs w:val="22"/>
        </w:rPr>
      </w:pPr>
      <w:r>
        <w:rPr>
          <w:rFonts w:ascii="Palatino Linotype" w:hAnsi="Palatino Linotype"/>
          <w:sz w:val="22"/>
          <w:szCs w:val="22"/>
        </w:rPr>
        <w:t xml:space="preserve">Dardanila, M., &amp; Sari, R. M. (2023). Analisis Potensi Dan Proyeksi Perekonomian Provinsi Lampung Tahun 2023. </w:t>
      </w:r>
      <w:r>
        <w:rPr>
          <w:rFonts w:ascii="Palatino Linotype" w:hAnsi="Palatino Linotype"/>
          <w:i/>
          <w:iCs/>
          <w:sz w:val="22"/>
          <w:szCs w:val="22"/>
        </w:rPr>
        <w:t>Inovasi Pembangunan</w:t>
      </w:r>
      <w:r>
        <w:rPr>
          <w:i/>
          <w:iCs/>
          <w:sz w:val="22"/>
          <w:szCs w:val="22"/>
        </w:rPr>
        <w:t> </w:t>
      </w:r>
      <w:r>
        <w:rPr>
          <w:rFonts w:ascii="Palatino Linotype" w:hAnsi="Palatino Linotype"/>
          <w:i/>
          <w:iCs/>
          <w:sz w:val="22"/>
          <w:szCs w:val="22"/>
        </w:rPr>
        <w:t>: Jurnal Kelitbangan</w:t>
      </w:r>
      <w:r>
        <w:rPr>
          <w:rFonts w:ascii="Palatino Linotype" w:hAnsi="Palatino Linotype"/>
          <w:sz w:val="22"/>
          <w:szCs w:val="22"/>
        </w:rPr>
        <w:t xml:space="preserve">, </w:t>
      </w:r>
      <w:r>
        <w:rPr>
          <w:rFonts w:ascii="Palatino Linotype" w:hAnsi="Palatino Linotype"/>
          <w:i/>
          <w:iCs/>
          <w:sz w:val="22"/>
          <w:szCs w:val="22"/>
        </w:rPr>
        <w:t>11</w:t>
      </w:r>
      <w:r>
        <w:rPr>
          <w:rFonts w:ascii="Palatino Linotype" w:hAnsi="Palatino Linotype"/>
          <w:sz w:val="22"/>
          <w:szCs w:val="22"/>
        </w:rPr>
        <w:t>(02), 143–158. https://doi.org/10.35450/jip.v11i02.404</w:t>
      </w:r>
    </w:p>
    <w:p w:rsidR="00235B90" w:rsidRDefault="00000000">
      <w:pPr>
        <w:widowControl w:val="0"/>
        <w:autoSpaceDE w:val="0"/>
        <w:autoSpaceDN w:val="0"/>
        <w:adjustRightInd w:val="0"/>
        <w:spacing w:after="0" w:line="240" w:lineRule="auto"/>
        <w:ind w:left="950" w:hangingChars="432" w:hanging="950"/>
        <w:jc w:val="both"/>
        <w:rPr>
          <w:rFonts w:ascii="Palatino Linotype" w:hAnsi="Palatino Linotype"/>
          <w:sz w:val="22"/>
          <w:szCs w:val="22"/>
        </w:rPr>
      </w:pPr>
      <w:r>
        <w:rPr>
          <w:rFonts w:ascii="Palatino Linotype" w:hAnsi="Palatino Linotype"/>
          <w:sz w:val="22"/>
          <w:szCs w:val="22"/>
        </w:rPr>
        <w:t xml:space="preserve">Erkip, F., Kizilgün, Ö., &amp; Akinci, G. M. (2014). Retailers’ resilience strategies and their impacts on urban spaces in Turkey. In </w:t>
      </w:r>
      <w:r>
        <w:rPr>
          <w:rFonts w:ascii="Palatino Linotype" w:hAnsi="Palatino Linotype"/>
          <w:i/>
          <w:iCs/>
          <w:sz w:val="22"/>
          <w:szCs w:val="22"/>
        </w:rPr>
        <w:t>Cities</w:t>
      </w:r>
      <w:r>
        <w:rPr>
          <w:rFonts w:ascii="Palatino Linotype" w:hAnsi="Palatino Linotype"/>
          <w:sz w:val="22"/>
          <w:szCs w:val="22"/>
        </w:rPr>
        <w:t xml:space="preserve"> (Vol. 36, pp. 112–1120). https://doi.org/10.1016/j.cities.2012.12.003</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 xml:space="preserve">Haque, M. G., Nuraeni, &amp; Nasri, R. (2022). </w:t>
      </w:r>
      <w:r>
        <w:rPr>
          <w:rFonts w:ascii="Palatino Linotype" w:hAnsi="Palatino Linotype"/>
          <w:i/>
          <w:iCs/>
          <w:sz w:val="22"/>
          <w:szCs w:val="22"/>
        </w:rPr>
        <w:t>SMEs Halal Culinary Strategy During The Pandemic Era In South Tangerang.pdf</w:t>
      </w:r>
      <w:r>
        <w:rPr>
          <w:rFonts w:ascii="Palatino Linotype" w:hAnsi="Palatino Linotype"/>
          <w:sz w:val="22"/>
          <w:szCs w:val="22"/>
        </w:rPr>
        <w:t xml:space="preserve"> (pp. 351–367).</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 xml:space="preserve">Hidayat, A., Lesmana, S., &amp; Latifah, Z. (2022). Peran Umkm (Usaha, Mikro, Kecil, Menengah) Dalam Pembangunan Ekonomi Nasional. </w:t>
      </w:r>
      <w:r>
        <w:rPr>
          <w:rFonts w:ascii="Palatino Linotype" w:hAnsi="Palatino Linotype"/>
          <w:i/>
          <w:iCs/>
          <w:sz w:val="22"/>
          <w:szCs w:val="22"/>
        </w:rPr>
        <w:t>Jurnal Inovasi Penelitian</w:t>
      </w:r>
      <w:r>
        <w:rPr>
          <w:rFonts w:ascii="Palatino Linotype" w:hAnsi="Palatino Linotype"/>
          <w:sz w:val="22"/>
          <w:szCs w:val="22"/>
        </w:rPr>
        <w:t xml:space="preserve">, </w:t>
      </w:r>
      <w:r>
        <w:rPr>
          <w:rFonts w:ascii="Palatino Linotype" w:hAnsi="Palatino Linotype"/>
          <w:i/>
          <w:iCs/>
          <w:sz w:val="22"/>
          <w:szCs w:val="22"/>
        </w:rPr>
        <w:t>3</w:t>
      </w:r>
      <w:r>
        <w:rPr>
          <w:rFonts w:ascii="Palatino Linotype" w:hAnsi="Palatino Linotype"/>
          <w:sz w:val="22"/>
          <w:szCs w:val="22"/>
        </w:rPr>
        <w:t>(6), 6707–6714.</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 xml:space="preserve">Isa, M. (2021). Analisis Kelembagaan dalam Upaya Penguatan Kinerja UKM Pangan. </w:t>
      </w:r>
      <w:r>
        <w:rPr>
          <w:rFonts w:ascii="Palatino Linotype" w:hAnsi="Palatino Linotype"/>
          <w:i/>
          <w:iCs/>
          <w:sz w:val="22"/>
          <w:szCs w:val="22"/>
        </w:rPr>
        <w:t>Proceeding of The URECOL</w:t>
      </w:r>
      <w:r>
        <w:rPr>
          <w:rFonts w:ascii="Palatino Linotype" w:hAnsi="Palatino Linotype"/>
          <w:sz w:val="22"/>
          <w:szCs w:val="22"/>
        </w:rPr>
        <w:t>, 79–87. http://repository.urecol.org/index.php/proceeding/article/view/1618%0Ahttp://repository.urecol.org/index.php/proceeding/article/download/1618/1583</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 xml:space="preserve">Isa, M., Mangifera, L., Praswati, A. N., Sina, H. K., Wahyudi, A., Suwondo, A., &amp; Kurniawan, W. (2023). Model Penguatan Kelembagaan Usaha Mikro Dan Kecil Untuk Pengentasan Kemiskinan. </w:t>
      </w:r>
      <w:r>
        <w:rPr>
          <w:rFonts w:ascii="Palatino Linotype" w:hAnsi="Palatino Linotype"/>
          <w:i/>
          <w:iCs/>
          <w:sz w:val="22"/>
          <w:szCs w:val="22"/>
        </w:rPr>
        <w:t>Jurnal Kebijakan Pembangunan Daerah</w:t>
      </w:r>
      <w:r>
        <w:rPr>
          <w:rFonts w:ascii="Palatino Linotype" w:hAnsi="Palatino Linotype"/>
          <w:sz w:val="22"/>
          <w:szCs w:val="22"/>
        </w:rPr>
        <w:t xml:space="preserve">, </w:t>
      </w:r>
      <w:r>
        <w:rPr>
          <w:rFonts w:ascii="Palatino Linotype" w:hAnsi="Palatino Linotype"/>
          <w:i/>
          <w:iCs/>
          <w:sz w:val="22"/>
          <w:szCs w:val="22"/>
        </w:rPr>
        <w:t>7</w:t>
      </w:r>
      <w:r>
        <w:rPr>
          <w:rFonts w:ascii="Palatino Linotype" w:hAnsi="Palatino Linotype"/>
          <w:sz w:val="22"/>
          <w:szCs w:val="22"/>
        </w:rPr>
        <w:t>(1), 108–123. https://doi.org/10.56945/jkpd.v7i1.221</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 xml:space="preserve">Isa, M., Wajdi, M. F., Mangifera, L., Mardalis, A., &amp; Kamarulzaman, N. H. (2023). </w:t>
      </w:r>
      <w:r>
        <w:rPr>
          <w:rFonts w:ascii="Palatino Linotype" w:hAnsi="Palatino Linotype"/>
          <w:i/>
          <w:iCs/>
          <w:sz w:val="22"/>
          <w:szCs w:val="22"/>
        </w:rPr>
        <w:t>Value Chain and Stakeholders’ Analyses of Batik Tulis Industry in Indonesia</w:t>
      </w:r>
      <w:r>
        <w:rPr>
          <w:rFonts w:ascii="Palatino Linotype" w:hAnsi="Palatino Linotype"/>
          <w:sz w:val="22"/>
          <w:szCs w:val="22"/>
        </w:rPr>
        <w:t xml:space="preserve">. </w:t>
      </w:r>
      <w:r>
        <w:rPr>
          <w:rFonts w:ascii="Palatino Linotype" w:hAnsi="Palatino Linotype"/>
          <w:i/>
          <w:iCs/>
          <w:sz w:val="22"/>
          <w:szCs w:val="22"/>
        </w:rPr>
        <w:t>8</w:t>
      </w:r>
      <w:r>
        <w:rPr>
          <w:rFonts w:ascii="Palatino Linotype" w:hAnsi="Palatino Linotype"/>
          <w:sz w:val="22"/>
          <w:szCs w:val="22"/>
        </w:rPr>
        <w:t>(2), 138–167.</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 xml:space="preserve">Kusumaningrum, D. A., Hurdawaty, R., &amp; Yenny, M. (2020). Business Optimism in COVID-19 Pandemic Period in Indonesia. </w:t>
      </w:r>
      <w:r>
        <w:rPr>
          <w:rFonts w:ascii="Palatino Linotype" w:hAnsi="Palatino Linotype"/>
          <w:i/>
          <w:iCs/>
          <w:sz w:val="22"/>
          <w:szCs w:val="22"/>
        </w:rPr>
        <w:t>South Asian Journal of Social Studies and Economics</w:t>
      </w:r>
      <w:r>
        <w:rPr>
          <w:rFonts w:ascii="Palatino Linotype" w:hAnsi="Palatino Linotype"/>
          <w:sz w:val="22"/>
          <w:szCs w:val="22"/>
        </w:rPr>
        <w:t xml:space="preserve">, </w:t>
      </w:r>
      <w:r>
        <w:rPr>
          <w:rFonts w:ascii="Palatino Linotype" w:hAnsi="Palatino Linotype"/>
          <w:i/>
          <w:iCs/>
          <w:sz w:val="22"/>
          <w:szCs w:val="22"/>
        </w:rPr>
        <w:lastRenderedPageBreak/>
        <w:t>November 2020</w:t>
      </w:r>
      <w:r>
        <w:rPr>
          <w:rFonts w:ascii="Palatino Linotype" w:hAnsi="Palatino Linotype"/>
          <w:sz w:val="22"/>
          <w:szCs w:val="22"/>
        </w:rPr>
        <w:t>, 13–22. https://doi.org/10.9734/sajsse/2020/v8i330211</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 xml:space="preserve">Lamazi, L., Simangunsong, R., Aulia, R., Paramita Hapsari, P., Hakim, A., Soeaidy, S., &amp; Halim, A. (2020). Pengaruh Pertumbuhan Usaha Kecil Menengah (UKM) terhadap Pertumbuhan Ekonomi Daerah (Studi di Pemerintah Kota Batu). </w:t>
      </w:r>
      <w:r>
        <w:rPr>
          <w:rFonts w:ascii="Palatino Linotype" w:hAnsi="Palatino Linotype"/>
          <w:i/>
          <w:iCs/>
          <w:sz w:val="22"/>
          <w:szCs w:val="22"/>
        </w:rPr>
        <w:t>Jurnal Ilmiah Ekonomi Pembangunan</w:t>
      </w:r>
      <w:r>
        <w:rPr>
          <w:rFonts w:ascii="Palatino Linotype" w:hAnsi="Palatino Linotype"/>
          <w:sz w:val="22"/>
          <w:szCs w:val="22"/>
        </w:rPr>
        <w:t xml:space="preserve">, </w:t>
      </w:r>
      <w:r>
        <w:rPr>
          <w:rFonts w:ascii="Palatino Linotype" w:hAnsi="Palatino Linotype"/>
          <w:i/>
          <w:iCs/>
          <w:sz w:val="22"/>
          <w:szCs w:val="22"/>
        </w:rPr>
        <w:t>1</w:t>
      </w:r>
      <w:r>
        <w:rPr>
          <w:rFonts w:ascii="Palatino Linotype" w:hAnsi="Palatino Linotype"/>
          <w:sz w:val="22"/>
          <w:szCs w:val="22"/>
        </w:rPr>
        <w:t>(2), 157–172. https://doi.org/10.33395/juripol.v3i1.10491</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 xml:space="preserve">Lauermann, J. (2013). Practicing space: Vending practices and street markets in Sana’a Yemen. In </w:t>
      </w:r>
      <w:r>
        <w:rPr>
          <w:rFonts w:ascii="Palatino Linotype" w:hAnsi="Palatino Linotype"/>
          <w:i/>
          <w:iCs/>
          <w:sz w:val="22"/>
          <w:szCs w:val="22"/>
        </w:rPr>
        <w:t>Geoforum</w:t>
      </w:r>
      <w:r>
        <w:rPr>
          <w:rFonts w:ascii="Palatino Linotype" w:hAnsi="Palatino Linotype"/>
          <w:sz w:val="22"/>
          <w:szCs w:val="22"/>
        </w:rPr>
        <w:t xml:space="preserve"> (Vol. 47, pp. 65–72). https://doi.org/10.1016/j.geoforum.2013.03.001</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 xml:space="preserve">Pascal, E. (2023). Identification Of Leading Sectors In Batam: LQ, DLQ, and Shift-Share Analysis. </w:t>
      </w:r>
      <w:r>
        <w:rPr>
          <w:rFonts w:ascii="Palatino Linotype" w:hAnsi="Palatino Linotype"/>
          <w:i/>
          <w:iCs/>
          <w:sz w:val="22"/>
          <w:szCs w:val="22"/>
        </w:rPr>
        <w:t>Jurnal Ekonomi</w:t>
      </w:r>
      <w:r>
        <w:rPr>
          <w:rFonts w:ascii="Palatino Linotype" w:hAnsi="Palatino Linotype"/>
          <w:sz w:val="22"/>
          <w:szCs w:val="22"/>
        </w:rPr>
        <w:t xml:space="preserve">, </w:t>
      </w:r>
      <w:r>
        <w:rPr>
          <w:rFonts w:ascii="Palatino Linotype" w:hAnsi="Palatino Linotype"/>
          <w:i/>
          <w:iCs/>
          <w:sz w:val="22"/>
          <w:szCs w:val="22"/>
        </w:rPr>
        <w:t>28</w:t>
      </w:r>
      <w:r>
        <w:rPr>
          <w:rFonts w:ascii="Palatino Linotype" w:hAnsi="Palatino Linotype"/>
          <w:sz w:val="22"/>
          <w:szCs w:val="22"/>
        </w:rPr>
        <w:t>(2), 292–308. https://doi.org/10.24912/je.v28i2.1634</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 xml:space="preserve">Prishardoyo, B. (2008). Analisis tingkat Pertumbuhan Ekonomi Dan Potensi ekonomi Terhadap Produk Domestik Regional Broto (PDDB) Kabupaten Pati tahun 2000 - 2005. </w:t>
      </w:r>
      <w:r>
        <w:rPr>
          <w:rFonts w:ascii="Palatino Linotype" w:hAnsi="Palatino Linotype"/>
          <w:i/>
          <w:iCs/>
          <w:sz w:val="22"/>
          <w:szCs w:val="22"/>
        </w:rPr>
        <w:t>Jejak</w:t>
      </w:r>
      <w:r>
        <w:rPr>
          <w:rFonts w:ascii="Palatino Linotype" w:hAnsi="Palatino Linotype"/>
          <w:sz w:val="22"/>
          <w:szCs w:val="22"/>
        </w:rPr>
        <w:t xml:space="preserve">, </w:t>
      </w:r>
      <w:r>
        <w:rPr>
          <w:rFonts w:ascii="Palatino Linotype" w:hAnsi="Palatino Linotype"/>
          <w:i/>
          <w:iCs/>
          <w:sz w:val="22"/>
          <w:szCs w:val="22"/>
        </w:rPr>
        <w:t>1</w:t>
      </w:r>
      <w:r>
        <w:rPr>
          <w:rFonts w:ascii="Palatino Linotype" w:hAnsi="Palatino Linotype"/>
          <w:sz w:val="22"/>
          <w:szCs w:val="22"/>
        </w:rPr>
        <w:t>(1), 1–90.</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Badan Pusat Statistik (BPS).</w:t>
      </w:r>
      <w:r>
        <w:rPr>
          <w:rFonts w:ascii="Palatino Linotype" w:hAnsi="Palatino Linotype"/>
          <w:sz w:val="22"/>
          <w:szCs w:val="22"/>
          <w:lang w:val="en-US"/>
        </w:rPr>
        <w:t xml:space="preserve"> </w:t>
      </w:r>
      <w:r>
        <w:rPr>
          <w:rFonts w:ascii="Palatino Linotype" w:hAnsi="Palatino Linotype"/>
          <w:sz w:val="22"/>
          <w:szCs w:val="22"/>
        </w:rPr>
        <w:t xml:space="preserve"> (2023). </w:t>
      </w:r>
      <w:r>
        <w:rPr>
          <w:rFonts w:ascii="Palatino Linotype" w:hAnsi="Palatino Linotype"/>
          <w:i/>
          <w:iCs/>
          <w:sz w:val="22"/>
          <w:szCs w:val="22"/>
        </w:rPr>
        <w:t>Sragen Dalam Angka 2023</w:t>
      </w:r>
      <w:r>
        <w:rPr>
          <w:rFonts w:ascii="Palatino Linotype" w:hAnsi="Palatino Linotype"/>
          <w:sz w:val="22"/>
          <w:szCs w:val="22"/>
        </w:rPr>
        <w:t>. Badan Pusat Statistik Kabupaten Sragen.</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 xml:space="preserve">Sukirno, S. (2011). </w:t>
      </w:r>
      <w:r>
        <w:rPr>
          <w:rFonts w:ascii="Palatino Linotype" w:hAnsi="Palatino Linotype"/>
          <w:i/>
          <w:iCs/>
          <w:sz w:val="22"/>
          <w:szCs w:val="22"/>
        </w:rPr>
        <w:t>Makroekonomi Teori Pengantar</w:t>
      </w:r>
      <w:r>
        <w:rPr>
          <w:rFonts w:ascii="Palatino Linotype" w:hAnsi="Palatino Linotype"/>
          <w:sz w:val="22"/>
          <w:szCs w:val="22"/>
        </w:rPr>
        <w:t>. PT Raja Grafindo Persada.</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 xml:space="preserve">Tarigan. (2005). </w:t>
      </w:r>
      <w:r>
        <w:rPr>
          <w:rFonts w:ascii="Palatino Linotype" w:hAnsi="Palatino Linotype"/>
          <w:i/>
          <w:iCs/>
          <w:sz w:val="22"/>
          <w:szCs w:val="22"/>
        </w:rPr>
        <w:t>Ekonomi Regional: Teori dan Aplikasi</w:t>
      </w:r>
      <w:r>
        <w:rPr>
          <w:rFonts w:ascii="Palatino Linotype" w:hAnsi="Palatino Linotype"/>
          <w:sz w:val="22"/>
          <w:szCs w:val="22"/>
        </w:rPr>
        <w:t>. PT Bumi Aksara.</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 xml:space="preserve">Timumu, A. K., Kawung, G. M. V., &amp; Siwu, H. F. D. (2021). Analisis Penentuan Sektor-Sektor Ekonomi Potensial Di Kabupaten Bolaang Mongondow Utara. </w:t>
      </w:r>
      <w:r>
        <w:rPr>
          <w:rFonts w:ascii="Palatino Linotype" w:hAnsi="Palatino Linotype"/>
          <w:i/>
          <w:iCs/>
          <w:sz w:val="22"/>
          <w:szCs w:val="22"/>
        </w:rPr>
        <w:t>Jurnal EMBA: Jurnal Riset Ekonomi, Manajemen, Bisnis Dan Akuntansi</w:t>
      </w:r>
      <w:r>
        <w:rPr>
          <w:rFonts w:ascii="Palatino Linotype" w:hAnsi="Palatino Linotype"/>
          <w:sz w:val="22"/>
          <w:szCs w:val="22"/>
        </w:rPr>
        <w:t xml:space="preserve">, </w:t>
      </w:r>
      <w:r>
        <w:rPr>
          <w:rFonts w:ascii="Palatino Linotype" w:hAnsi="Palatino Linotype"/>
          <w:i/>
          <w:iCs/>
          <w:sz w:val="22"/>
          <w:szCs w:val="22"/>
        </w:rPr>
        <w:t>9</w:t>
      </w:r>
      <w:r>
        <w:rPr>
          <w:rFonts w:ascii="Palatino Linotype" w:hAnsi="Palatino Linotype"/>
          <w:sz w:val="22"/>
          <w:szCs w:val="22"/>
        </w:rPr>
        <w:t>(2), 199–210.</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 xml:space="preserve">Tirtayasa, S., Yusri, M., &amp; Rinaldi, M. (2022). </w:t>
      </w:r>
      <w:r>
        <w:rPr>
          <w:rFonts w:ascii="Palatino Linotype" w:hAnsi="Palatino Linotype"/>
          <w:i/>
          <w:iCs/>
          <w:sz w:val="22"/>
          <w:szCs w:val="22"/>
        </w:rPr>
        <w:t>business strategies of msmes during covid 19 deli serdang indonesia.pdf</w:t>
      </w:r>
      <w:r>
        <w:rPr>
          <w:rFonts w:ascii="Palatino Linotype" w:hAnsi="Palatino Linotype"/>
          <w:sz w:val="22"/>
          <w:szCs w:val="22"/>
        </w:rPr>
        <w:t xml:space="preserve"> (pp. 434–441).</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 xml:space="preserve">Wajdi, F., Mangifera, L., &amp; Isa, M. (2021). Strategi Penguatan Inkubator Bisnis Dalam Pengembangan Usaha Kecil Dan Menengah. </w:t>
      </w:r>
      <w:r>
        <w:rPr>
          <w:rFonts w:ascii="Palatino Linotype" w:hAnsi="Palatino Linotype"/>
          <w:i/>
          <w:iCs/>
          <w:sz w:val="22"/>
          <w:szCs w:val="22"/>
        </w:rPr>
        <w:t>Jurnal Manajemen Dayasaing</w:t>
      </w:r>
      <w:r>
        <w:rPr>
          <w:rFonts w:ascii="Palatino Linotype" w:hAnsi="Palatino Linotype"/>
          <w:sz w:val="22"/>
          <w:szCs w:val="22"/>
        </w:rPr>
        <w:t xml:space="preserve">, </w:t>
      </w:r>
      <w:r>
        <w:rPr>
          <w:rFonts w:ascii="Palatino Linotype" w:hAnsi="Palatino Linotype"/>
          <w:i/>
          <w:iCs/>
          <w:sz w:val="22"/>
          <w:szCs w:val="22"/>
        </w:rPr>
        <w:t>22</w:t>
      </w:r>
      <w:r>
        <w:rPr>
          <w:rFonts w:ascii="Palatino Linotype" w:hAnsi="Palatino Linotype"/>
          <w:sz w:val="22"/>
          <w:szCs w:val="22"/>
        </w:rPr>
        <w:t>(2), 101–107. https://doi.org/10.23917/dayasaing.v22i2.12720</w:t>
      </w:r>
    </w:p>
    <w:p w:rsidR="00235B90" w:rsidRDefault="00000000">
      <w:pPr>
        <w:widowControl w:val="0"/>
        <w:autoSpaceDE w:val="0"/>
        <w:autoSpaceDN w:val="0"/>
        <w:adjustRightInd w:val="0"/>
        <w:spacing w:after="0" w:line="240" w:lineRule="auto"/>
        <w:ind w:left="851" w:hanging="851"/>
        <w:jc w:val="both"/>
        <w:rPr>
          <w:rFonts w:ascii="Palatino Linotype" w:hAnsi="Palatino Linotype"/>
          <w:sz w:val="22"/>
          <w:szCs w:val="22"/>
        </w:rPr>
      </w:pPr>
      <w:r>
        <w:rPr>
          <w:rFonts w:ascii="Palatino Linotype" w:hAnsi="Palatino Linotype"/>
          <w:sz w:val="22"/>
          <w:szCs w:val="22"/>
        </w:rPr>
        <w:t xml:space="preserve">Wajdi, M. F., Mangifera, L., Wahyuddin, M., &amp; Isa, M. (2018). Peranan Aspek-Aspek Modal Manusia Pengusaha terhadap Kinerja Bisnis UKM. </w:t>
      </w:r>
      <w:r>
        <w:rPr>
          <w:rFonts w:ascii="Palatino Linotype" w:hAnsi="Palatino Linotype"/>
          <w:i/>
          <w:iCs/>
          <w:sz w:val="22"/>
          <w:szCs w:val="22"/>
        </w:rPr>
        <w:t>Jurnal Manajemen Daya</w:t>
      </w:r>
      <w:r>
        <w:rPr>
          <w:rFonts w:ascii="Palatino Linotype" w:hAnsi="Palatino Linotype"/>
          <w:i/>
          <w:iCs/>
          <w:sz w:val="22"/>
          <w:szCs w:val="22"/>
          <w:lang w:val="en-US"/>
        </w:rPr>
        <w:t>saing</w:t>
      </w:r>
      <w:r>
        <w:rPr>
          <w:rFonts w:ascii="Palatino Linotype" w:hAnsi="Palatino Linotype"/>
          <w:sz w:val="22"/>
          <w:szCs w:val="22"/>
        </w:rPr>
        <w:t xml:space="preserve">, </w:t>
      </w:r>
      <w:r>
        <w:rPr>
          <w:rFonts w:ascii="Palatino Linotype" w:hAnsi="Palatino Linotype"/>
          <w:i/>
          <w:iCs/>
          <w:sz w:val="22"/>
          <w:szCs w:val="22"/>
        </w:rPr>
        <w:t>20</w:t>
      </w:r>
      <w:r>
        <w:rPr>
          <w:rFonts w:ascii="Palatino Linotype" w:hAnsi="Palatino Linotype"/>
          <w:sz w:val="22"/>
          <w:szCs w:val="22"/>
        </w:rPr>
        <w:t>(2), 104–111. https://journals.ums.ac.id/index.php/dayasaing/article/view/7388</w:t>
      </w:r>
      <w:r>
        <w:rPr>
          <w:rFonts w:ascii="Palatino Linotype" w:hAnsi="Palatino Linotype"/>
          <w:sz w:val="22"/>
          <w:szCs w:val="22"/>
        </w:rPr>
        <w:fldChar w:fldCharType="end"/>
      </w:r>
    </w:p>
    <w:p w:rsidR="00235B90" w:rsidRDefault="00235B90">
      <w:pPr>
        <w:tabs>
          <w:tab w:val="left" w:pos="360"/>
        </w:tabs>
        <w:spacing w:after="0" w:line="240" w:lineRule="auto"/>
        <w:ind w:left="709" w:hanging="709"/>
        <w:jc w:val="both"/>
        <w:rPr>
          <w:rFonts w:ascii="Palatino Linotype" w:eastAsia="Times New Roman" w:hAnsi="Palatino Linotype"/>
          <w:sz w:val="22"/>
          <w:szCs w:val="22"/>
        </w:rPr>
      </w:pPr>
    </w:p>
    <w:sectPr w:rsidR="00235B90">
      <w:type w:val="continuous"/>
      <w:pgSz w:w="11906" w:h="16838"/>
      <w:pgMar w:top="1418" w:right="1418" w:bottom="1418" w:left="1701" w:header="708" w:footer="708" w:gutter="0"/>
      <w:cols w:space="7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0C6B" w:rsidRDefault="00F40C6B">
      <w:pPr>
        <w:spacing w:line="240" w:lineRule="auto"/>
      </w:pPr>
      <w:r>
        <w:separator/>
      </w:r>
    </w:p>
  </w:endnote>
  <w:endnote w:type="continuationSeparator" w:id="0">
    <w:p w:rsidR="00F40C6B" w:rsidRDefault="00F40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serif">
    <w:altName w:val="Segoe Print"/>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B90" w:rsidRDefault="00000000">
    <w:pPr>
      <w:pStyle w:val="Footer"/>
      <w:tabs>
        <w:tab w:val="clear" w:pos="4513"/>
        <w:tab w:val="right" w:pos="8787"/>
        <w:tab w:val="right" w:pos="13608"/>
      </w:tabs>
      <w:jc w:val="both"/>
      <w:rPr>
        <w:rFonts w:ascii="Palatino Linotype" w:hAnsi="Palatino Linotype" w:cs="Calibri"/>
        <w:sz w:val="22"/>
        <w:szCs w:val="22"/>
      </w:rPr>
    </w:pPr>
    <w:r>
      <w:rPr>
        <w:rFonts w:ascii="Palatino Linotype" w:hAnsi="Palatino Linotype" w:cs="Calibri"/>
        <w:sz w:val="18"/>
        <w:szCs w:val="22"/>
      </w:rPr>
      <w:fldChar w:fldCharType="begin"/>
    </w:r>
    <w:r>
      <w:rPr>
        <w:rFonts w:ascii="Palatino Linotype" w:hAnsi="Palatino Linotype" w:cs="Calibri"/>
        <w:sz w:val="18"/>
        <w:szCs w:val="22"/>
      </w:rPr>
      <w:instrText xml:space="preserve"> PAGE   \* MERGEFORMAT </w:instrText>
    </w:r>
    <w:r>
      <w:rPr>
        <w:rFonts w:ascii="Palatino Linotype" w:hAnsi="Palatino Linotype" w:cs="Calibri"/>
        <w:sz w:val="18"/>
        <w:szCs w:val="22"/>
      </w:rPr>
      <w:fldChar w:fldCharType="separate"/>
    </w:r>
    <w:r>
      <w:rPr>
        <w:rFonts w:ascii="Palatino Linotype" w:hAnsi="Palatino Linotype" w:cs="Calibri"/>
        <w:sz w:val="18"/>
        <w:szCs w:val="22"/>
      </w:rPr>
      <w:t>2</w:t>
    </w:r>
    <w:r>
      <w:rPr>
        <w:rFonts w:ascii="Palatino Linotype" w:hAnsi="Palatino Linotype" w:cs="Calibri"/>
        <w:sz w:val="18"/>
        <w:szCs w:val="22"/>
      </w:rPr>
      <w:fldChar w:fldCharType="end"/>
    </w:r>
    <w:r>
      <w:rPr>
        <w:rFonts w:ascii="Palatino Linotype" w:hAnsi="Palatino Linotype" w:cs="Calibri"/>
        <w:sz w:val="22"/>
        <w:szCs w:val="22"/>
      </w:rPr>
      <w:tab/>
    </w:r>
    <w:r>
      <w:rPr>
        <w:rFonts w:ascii="Palatino Linotype" w:hAnsi="Palatino Linotype" w:cs="Calibri"/>
        <w:sz w:val="18"/>
        <w:szCs w:val="18"/>
      </w:rPr>
      <w:t xml:space="preserve">Tersedia </w:t>
    </w:r>
    <w:proofErr w:type="spellStart"/>
    <w:r>
      <w:rPr>
        <w:rFonts w:ascii="Palatino Linotype" w:hAnsi="Palatino Linotype" w:cs="Calibri"/>
        <w:i/>
        <w:sz w:val="18"/>
        <w:szCs w:val="18"/>
      </w:rPr>
      <w:t>online</w:t>
    </w:r>
    <w:proofErr w:type="spellEnd"/>
    <w:r>
      <w:rPr>
        <w:rFonts w:ascii="Palatino Linotype" w:hAnsi="Palatino Linotype" w:cs="Calibri"/>
        <w:sz w:val="18"/>
        <w:szCs w:val="18"/>
      </w:rPr>
      <w:t xml:space="preserve"> di </w:t>
    </w:r>
    <w:hyperlink r:id="rId1" w:history="1">
      <w:r>
        <w:rPr>
          <w:rStyle w:val="Hyperlink"/>
          <w:rFonts w:ascii="Palatino Linotype" w:hAnsi="Palatino Linotype" w:cs="Calibri"/>
          <w:sz w:val="18"/>
          <w:szCs w:val="18"/>
        </w:rPr>
        <w:t>https://journal.sragenkab.go.id</w:t>
      </w:r>
    </w:hyperlink>
    <w:r>
      <w:rPr>
        <w:rFonts w:ascii="Palatino Linotype" w:hAnsi="Palatino Linotype" w:cs="Calibri"/>
        <w:sz w:val="18"/>
        <w:szCs w:val="18"/>
      </w:rPr>
      <w:t xml:space="preserve">; </w:t>
    </w:r>
    <w:r>
      <w:rPr>
        <w:rFonts w:ascii="Palatino Linotype" w:hAnsi="Palatino Linotype" w:cstheme="minorHAnsi"/>
        <w:sz w:val="18"/>
        <w:szCs w:val="18"/>
      </w:rPr>
      <w:t xml:space="preserve">DOI: </w:t>
    </w:r>
    <w:hyperlink r:id="rId2" w:history="1">
      <w:r>
        <w:rPr>
          <w:rStyle w:val="Hyperlink"/>
          <w:rFonts w:ascii="Palatino Linotype" w:hAnsi="Palatino Linotype" w:cstheme="minorHAnsi"/>
          <w:sz w:val="18"/>
          <w:szCs w:val="18"/>
        </w:rPr>
        <w:t>https://doi.org/10.32630/sukowati.v</w:t>
      </w:r>
      <w:r>
        <w:rPr>
          <w:rStyle w:val="Hyperlink"/>
          <w:rFonts w:ascii="Palatino Linotype" w:hAnsi="Palatino Linotype" w:cstheme="minorHAnsi"/>
          <w:sz w:val="18"/>
          <w:szCs w:val="18"/>
          <w:lang w:val="en-US"/>
        </w:rPr>
        <w:t>8</w:t>
      </w:r>
      <w:r>
        <w:rPr>
          <w:rStyle w:val="Hyperlink"/>
          <w:rFonts w:ascii="Palatino Linotype" w:hAnsi="Palatino Linotype" w:cstheme="minorHAnsi"/>
          <w:sz w:val="18"/>
          <w:szCs w:val="18"/>
        </w:rPr>
        <w:t>i</w:t>
      </w:r>
      <w:r>
        <w:rPr>
          <w:rStyle w:val="Hyperlink"/>
          <w:rFonts w:ascii="Palatino Linotype" w:hAnsi="Palatino Linotype" w:cstheme="minorHAnsi"/>
          <w:sz w:val="18"/>
          <w:szCs w:val="18"/>
          <w:lang w:val="en-US"/>
        </w:rPr>
        <w:t>1</w:t>
      </w:r>
      <w:r>
        <w:rPr>
          <w:rStyle w:val="Hyperlink"/>
          <w:rFonts w:ascii="Palatino Linotype" w:hAnsi="Palatino Linotype" w:cstheme="minorHAnsi"/>
          <w:sz w:val="18"/>
          <w:szCs w:val="18"/>
        </w:rPr>
        <w:t>.461</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B90" w:rsidRDefault="00000000">
    <w:pPr>
      <w:pStyle w:val="Footer"/>
      <w:tabs>
        <w:tab w:val="clear" w:pos="4513"/>
        <w:tab w:val="center" w:pos="0"/>
        <w:tab w:val="left" w:pos="8205"/>
        <w:tab w:val="center" w:pos="8787"/>
      </w:tabs>
      <w:jc w:val="both"/>
      <w:rPr>
        <w:rFonts w:ascii="Palatino Linotype" w:hAnsi="Palatino Linotype" w:cstheme="minorHAnsi"/>
        <w:sz w:val="18"/>
        <w:szCs w:val="18"/>
      </w:rPr>
    </w:pPr>
    <w:r>
      <w:rPr>
        <w:rFonts w:ascii="Palatino Linotype" w:hAnsi="Palatino Linotype" w:cstheme="minorHAnsi"/>
        <w:sz w:val="18"/>
        <w:szCs w:val="18"/>
      </w:rPr>
      <w:t xml:space="preserve">Tersedia </w:t>
    </w:r>
    <w:proofErr w:type="spellStart"/>
    <w:r>
      <w:rPr>
        <w:rFonts w:ascii="Palatino Linotype" w:hAnsi="Palatino Linotype" w:cstheme="minorHAnsi"/>
        <w:i/>
        <w:sz w:val="18"/>
        <w:szCs w:val="18"/>
      </w:rPr>
      <w:t>online</w:t>
    </w:r>
    <w:proofErr w:type="spellEnd"/>
    <w:r>
      <w:rPr>
        <w:rFonts w:ascii="Palatino Linotype" w:hAnsi="Palatino Linotype" w:cstheme="minorHAnsi"/>
        <w:sz w:val="18"/>
        <w:szCs w:val="18"/>
      </w:rPr>
      <w:t xml:space="preserve"> di </w:t>
    </w:r>
    <w:hyperlink r:id="rId1" w:history="1">
      <w:r>
        <w:rPr>
          <w:rStyle w:val="Hyperlink"/>
          <w:rFonts w:ascii="Palatino Linotype" w:hAnsi="Palatino Linotype" w:cstheme="minorHAnsi"/>
          <w:sz w:val="18"/>
          <w:szCs w:val="18"/>
        </w:rPr>
        <w:t>https://journal.sragenkab.go.id/</w:t>
      </w:r>
    </w:hyperlink>
    <w:r>
      <w:rPr>
        <w:rFonts w:ascii="Palatino Linotype" w:hAnsi="Palatino Linotype" w:cstheme="minorHAnsi"/>
        <w:sz w:val="18"/>
        <w:szCs w:val="18"/>
      </w:rPr>
      <w:t xml:space="preserve">; DOI: </w:t>
    </w:r>
    <w:hyperlink r:id="rId2" w:history="1">
      <w:r>
        <w:rPr>
          <w:rStyle w:val="Hyperlink"/>
          <w:rFonts w:ascii="Palatino Linotype" w:hAnsi="Palatino Linotype" w:cstheme="minorHAnsi"/>
          <w:sz w:val="18"/>
          <w:szCs w:val="18"/>
        </w:rPr>
        <w:t>https://doi.org/10.32630/sukowati.v</w:t>
      </w:r>
      <w:r>
        <w:rPr>
          <w:rStyle w:val="Hyperlink"/>
          <w:rFonts w:ascii="Palatino Linotype" w:hAnsi="Palatino Linotype" w:cstheme="minorHAnsi"/>
          <w:sz w:val="18"/>
          <w:szCs w:val="18"/>
          <w:lang w:val="en-US"/>
        </w:rPr>
        <w:t>8</w:t>
      </w:r>
      <w:r>
        <w:rPr>
          <w:rStyle w:val="Hyperlink"/>
          <w:rFonts w:ascii="Palatino Linotype" w:hAnsi="Palatino Linotype" w:cstheme="minorHAnsi"/>
          <w:sz w:val="18"/>
          <w:szCs w:val="18"/>
        </w:rPr>
        <w:t>i</w:t>
      </w:r>
      <w:r>
        <w:rPr>
          <w:rStyle w:val="Hyperlink"/>
          <w:rFonts w:ascii="Palatino Linotype" w:hAnsi="Palatino Linotype" w:cstheme="minorHAnsi"/>
          <w:sz w:val="18"/>
          <w:szCs w:val="18"/>
          <w:lang w:val="en-US"/>
        </w:rPr>
        <w:t>1</w:t>
      </w:r>
      <w:r>
        <w:rPr>
          <w:rStyle w:val="Hyperlink"/>
          <w:rFonts w:ascii="Palatino Linotype" w:hAnsi="Palatino Linotype" w:cstheme="minorHAnsi"/>
          <w:sz w:val="18"/>
          <w:szCs w:val="18"/>
        </w:rPr>
        <w:t>.461</w:t>
      </w:r>
    </w:hyperlink>
    <w:r>
      <w:rPr>
        <w:rFonts w:ascii="Palatino Linotype" w:hAnsi="Palatino Linotype" w:cstheme="minorHAnsi"/>
        <w:sz w:val="18"/>
        <w:szCs w:val="18"/>
      </w:rPr>
      <w:tab/>
    </w:r>
    <w:r>
      <w:rPr>
        <w:rFonts w:ascii="Palatino Linotype" w:hAnsi="Palatino Linotype" w:cstheme="minorHAnsi"/>
        <w:sz w:val="18"/>
        <w:szCs w:val="18"/>
      </w:rPr>
      <w:tab/>
    </w:r>
    <w:r>
      <w:rPr>
        <w:rFonts w:ascii="Palatino Linotype" w:hAnsi="Palatino Linotype" w:cstheme="minorHAnsi"/>
        <w:sz w:val="18"/>
        <w:szCs w:val="22"/>
      </w:rPr>
      <w:fldChar w:fldCharType="begin"/>
    </w:r>
    <w:r>
      <w:rPr>
        <w:rFonts w:ascii="Palatino Linotype" w:hAnsi="Palatino Linotype" w:cstheme="minorHAnsi"/>
        <w:sz w:val="18"/>
        <w:szCs w:val="22"/>
      </w:rPr>
      <w:instrText xml:space="preserve"> PAGE   \* MERGEFORMAT </w:instrText>
    </w:r>
    <w:r>
      <w:rPr>
        <w:rFonts w:ascii="Palatino Linotype" w:hAnsi="Palatino Linotype" w:cstheme="minorHAnsi"/>
        <w:sz w:val="18"/>
        <w:szCs w:val="22"/>
      </w:rPr>
      <w:fldChar w:fldCharType="separate"/>
    </w:r>
    <w:r>
      <w:rPr>
        <w:rFonts w:ascii="Palatino Linotype" w:hAnsi="Palatino Linotype" w:cstheme="minorHAnsi"/>
        <w:sz w:val="18"/>
        <w:szCs w:val="22"/>
      </w:rPr>
      <w:t>1</w:t>
    </w:r>
    <w:r>
      <w:rPr>
        <w:rFonts w:ascii="Palatino Linotype" w:hAnsi="Palatino Linotype" w:cstheme="minorHAnsi"/>
        <w:sz w:val="18"/>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B90" w:rsidRDefault="00000000">
    <w:pPr>
      <w:pStyle w:val="Footer"/>
      <w:tabs>
        <w:tab w:val="clear" w:pos="4513"/>
        <w:tab w:val="center" w:pos="0"/>
        <w:tab w:val="left" w:pos="8205"/>
        <w:tab w:val="center" w:pos="8787"/>
      </w:tabs>
      <w:jc w:val="both"/>
      <w:rPr>
        <w:rFonts w:ascii="Palatino Linotype" w:hAnsi="Palatino Linotype" w:cstheme="minorHAnsi"/>
        <w:sz w:val="22"/>
        <w:szCs w:val="22"/>
      </w:rPr>
    </w:pPr>
    <w:r>
      <w:rPr>
        <w:rFonts w:ascii="Palatino Linotype" w:hAnsi="Palatino Linotype" w:cstheme="minorHAnsi"/>
        <w:sz w:val="18"/>
        <w:szCs w:val="18"/>
      </w:rPr>
      <w:t xml:space="preserve">Tersedia </w:t>
    </w:r>
    <w:proofErr w:type="spellStart"/>
    <w:r>
      <w:rPr>
        <w:rFonts w:ascii="Palatino Linotype" w:hAnsi="Palatino Linotype" w:cstheme="minorHAnsi"/>
        <w:i/>
        <w:sz w:val="18"/>
        <w:szCs w:val="18"/>
      </w:rPr>
      <w:t>online</w:t>
    </w:r>
    <w:proofErr w:type="spellEnd"/>
    <w:r>
      <w:rPr>
        <w:rFonts w:ascii="Palatino Linotype" w:hAnsi="Palatino Linotype" w:cstheme="minorHAnsi"/>
        <w:sz w:val="18"/>
        <w:szCs w:val="18"/>
      </w:rPr>
      <w:t xml:space="preserve"> di </w:t>
    </w:r>
    <w:hyperlink r:id="rId1" w:history="1">
      <w:r>
        <w:rPr>
          <w:rStyle w:val="Hyperlink"/>
          <w:rFonts w:ascii="Palatino Linotype" w:hAnsi="Palatino Linotype" w:cstheme="minorHAnsi"/>
          <w:sz w:val="18"/>
          <w:szCs w:val="18"/>
        </w:rPr>
        <w:t>http://journal.sragenkab.go.id</w:t>
      </w:r>
    </w:hyperlink>
    <w:r>
      <w:rPr>
        <w:rFonts w:ascii="Palatino Linotype" w:hAnsi="Palatino Linotype" w:cstheme="minorHAnsi"/>
        <w:sz w:val="18"/>
        <w:szCs w:val="18"/>
      </w:rPr>
      <w:t xml:space="preserve">; DOI: </w:t>
    </w:r>
    <w:hyperlink r:id="rId2" w:history="1">
      <w:r>
        <w:rPr>
          <w:rStyle w:val="Hyperlink"/>
          <w:rFonts w:ascii="Palatino Linotype" w:hAnsi="Palatino Linotype" w:cstheme="minorHAnsi"/>
          <w:sz w:val="18"/>
          <w:szCs w:val="18"/>
        </w:rPr>
        <w:t>https://doi.org/10.32630/sukowati.v</w:t>
      </w:r>
      <w:r>
        <w:rPr>
          <w:rStyle w:val="Hyperlink"/>
          <w:rFonts w:ascii="Palatino Linotype" w:hAnsi="Palatino Linotype" w:cstheme="minorHAnsi"/>
          <w:sz w:val="18"/>
          <w:szCs w:val="18"/>
          <w:lang w:val="en-US"/>
        </w:rPr>
        <w:t>8</w:t>
      </w:r>
      <w:r>
        <w:rPr>
          <w:rStyle w:val="Hyperlink"/>
          <w:rFonts w:ascii="Palatino Linotype" w:hAnsi="Palatino Linotype" w:cstheme="minorHAnsi"/>
          <w:sz w:val="18"/>
          <w:szCs w:val="18"/>
        </w:rPr>
        <w:t>i</w:t>
      </w:r>
      <w:r>
        <w:rPr>
          <w:rStyle w:val="Hyperlink"/>
          <w:rFonts w:ascii="Palatino Linotype" w:hAnsi="Palatino Linotype" w:cstheme="minorHAnsi"/>
          <w:sz w:val="18"/>
          <w:szCs w:val="18"/>
          <w:lang w:val="en-US"/>
        </w:rPr>
        <w:t>1</w:t>
      </w:r>
      <w:r>
        <w:rPr>
          <w:rStyle w:val="Hyperlink"/>
          <w:rFonts w:ascii="Palatino Linotype" w:hAnsi="Palatino Linotype" w:cstheme="minorHAnsi"/>
          <w:sz w:val="18"/>
          <w:szCs w:val="18"/>
        </w:rPr>
        <w:t>.461</w:t>
      </w:r>
    </w:hyperlink>
    <w:r>
      <w:rPr>
        <w:rFonts w:ascii="Palatino Linotype" w:hAnsi="Palatino Linotype" w:cstheme="minorHAnsi"/>
        <w:sz w:val="18"/>
        <w:szCs w:val="18"/>
      </w:rPr>
      <w:tab/>
    </w:r>
    <w:r>
      <w:rPr>
        <w:rFonts w:ascii="Palatino Linotype" w:hAnsi="Palatino Linotype" w:cstheme="minorHAnsi"/>
        <w:sz w:val="18"/>
        <w:szCs w:val="18"/>
      </w:rPr>
      <w:tab/>
    </w:r>
    <w:r>
      <w:rPr>
        <w:rFonts w:ascii="Palatino Linotype" w:hAnsi="Palatino Linotype" w:cstheme="minorHAnsi"/>
        <w:sz w:val="18"/>
        <w:szCs w:val="22"/>
      </w:rPr>
      <w:fldChar w:fldCharType="begin"/>
    </w:r>
    <w:r>
      <w:rPr>
        <w:rFonts w:ascii="Palatino Linotype" w:hAnsi="Palatino Linotype" w:cstheme="minorHAnsi"/>
        <w:sz w:val="18"/>
        <w:szCs w:val="22"/>
      </w:rPr>
      <w:instrText xml:space="preserve"> PAGE   \* MERGEFORMAT </w:instrText>
    </w:r>
    <w:r>
      <w:rPr>
        <w:rFonts w:ascii="Palatino Linotype" w:hAnsi="Palatino Linotype" w:cstheme="minorHAnsi"/>
        <w:sz w:val="18"/>
        <w:szCs w:val="22"/>
      </w:rPr>
      <w:fldChar w:fldCharType="separate"/>
    </w:r>
    <w:r>
      <w:rPr>
        <w:rFonts w:ascii="Palatino Linotype" w:hAnsi="Palatino Linotype" w:cstheme="minorHAnsi"/>
        <w:sz w:val="18"/>
        <w:szCs w:val="22"/>
      </w:rPr>
      <w:t>3</w:t>
    </w:r>
    <w:r>
      <w:rPr>
        <w:rFonts w:ascii="Palatino Linotype" w:hAnsi="Palatino Linotype" w:cstheme="minorHAns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0C6B" w:rsidRDefault="00F40C6B">
      <w:pPr>
        <w:spacing w:after="0"/>
      </w:pPr>
      <w:r>
        <w:separator/>
      </w:r>
    </w:p>
  </w:footnote>
  <w:footnote w:type="continuationSeparator" w:id="0">
    <w:p w:rsidR="00F40C6B" w:rsidRDefault="00F40C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3" w:type="dxa"/>
      <w:tblInd w:w="-147" w:type="dxa"/>
      <w:tblLook w:val="04A0" w:firstRow="1" w:lastRow="0" w:firstColumn="1" w:lastColumn="0" w:noHBand="0" w:noVBand="1"/>
    </w:tblPr>
    <w:tblGrid>
      <w:gridCol w:w="5671"/>
      <w:gridCol w:w="3402"/>
    </w:tblGrid>
    <w:tr w:rsidR="00235B90">
      <w:tc>
        <w:tcPr>
          <w:tcW w:w="5671" w:type="dxa"/>
          <w:shd w:val="clear" w:color="auto" w:fill="auto"/>
        </w:tcPr>
        <w:p w:rsidR="00235B90" w:rsidRDefault="00000000">
          <w:pPr>
            <w:pStyle w:val="Header"/>
            <w:rPr>
              <w:rFonts w:ascii="Palatino Linotype" w:hAnsi="Palatino Linotype" w:cstheme="minorHAnsi"/>
              <w:sz w:val="18"/>
              <w:szCs w:val="18"/>
            </w:rPr>
          </w:pPr>
          <w:r>
            <w:rPr>
              <w:rFonts w:ascii="Palatino Linotype" w:hAnsi="Palatino Linotype" w:cstheme="minorHAnsi"/>
              <w:sz w:val="18"/>
              <w:szCs w:val="18"/>
            </w:rPr>
            <w:t xml:space="preserve">Jurnal Litbang Sukowati : Media Penelitian dan Pengembangan </w:t>
          </w:r>
        </w:p>
        <w:p w:rsidR="00235B90" w:rsidRDefault="00000000">
          <w:pPr>
            <w:pStyle w:val="Header"/>
            <w:rPr>
              <w:rFonts w:ascii="Palatino Linotype" w:hAnsi="Palatino Linotype" w:cstheme="minorHAnsi"/>
              <w:sz w:val="18"/>
              <w:szCs w:val="18"/>
              <w:lang w:val="en-US"/>
            </w:rPr>
          </w:pPr>
          <w:r>
            <w:rPr>
              <w:rFonts w:ascii="Palatino Linotype" w:hAnsi="Palatino Linotype" w:cstheme="minorHAnsi"/>
              <w:sz w:val="18"/>
              <w:szCs w:val="18"/>
            </w:rPr>
            <w:t xml:space="preserve">Vol. </w:t>
          </w:r>
          <w:r>
            <w:rPr>
              <w:rFonts w:ascii="Palatino Linotype" w:hAnsi="Palatino Linotype" w:cstheme="minorHAnsi"/>
              <w:sz w:val="18"/>
              <w:szCs w:val="18"/>
              <w:lang w:val="en-US"/>
            </w:rPr>
            <w:t>8</w:t>
          </w:r>
          <w:r>
            <w:rPr>
              <w:rFonts w:ascii="Palatino Linotype" w:hAnsi="Palatino Linotype" w:cstheme="minorHAnsi"/>
              <w:sz w:val="18"/>
              <w:szCs w:val="18"/>
            </w:rPr>
            <w:t xml:space="preserve">, No. </w:t>
          </w:r>
          <w:r>
            <w:rPr>
              <w:rFonts w:ascii="Palatino Linotype" w:hAnsi="Palatino Linotype" w:cstheme="minorHAnsi"/>
              <w:sz w:val="18"/>
              <w:szCs w:val="18"/>
              <w:lang w:val="en-US"/>
            </w:rPr>
            <w:t>1</w:t>
          </w:r>
          <w:r>
            <w:rPr>
              <w:rFonts w:ascii="Palatino Linotype" w:hAnsi="Palatino Linotype" w:cstheme="minorHAnsi"/>
              <w:sz w:val="18"/>
              <w:szCs w:val="18"/>
            </w:rPr>
            <w:t xml:space="preserve">, </w:t>
          </w:r>
          <w:r>
            <w:rPr>
              <w:rFonts w:ascii="Palatino Linotype" w:hAnsi="Palatino Linotype" w:cstheme="minorHAnsi"/>
              <w:sz w:val="18"/>
              <w:szCs w:val="18"/>
              <w:lang w:val="en-US"/>
            </w:rPr>
            <w:t>Mei</w:t>
          </w:r>
          <w:r>
            <w:rPr>
              <w:rFonts w:ascii="Palatino Linotype" w:hAnsi="Palatino Linotype" w:cstheme="minorHAnsi"/>
              <w:sz w:val="18"/>
              <w:szCs w:val="18"/>
            </w:rPr>
            <w:t xml:space="preserve"> 202</w:t>
          </w:r>
          <w:r>
            <w:rPr>
              <w:rFonts w:ascii="Palatino Linotype" w:hAnsi="Palatino Linotype" w:cstheme="minorHAnsi"/>
              <w:sz w:val="18"/>
              <w:szCs w:val="18"/>
              <w:lang w:val="en-US"/>
            </w:rPr>
            <w:t>4</w:t>
          </w:r>
          <w:r>
            <w:rPr>
              <w:rFonts w:ascii="Palatino Linotype" w:hAnsi="Palatino Linotype" w:cstheme="minorHAnsi"/>
              <w:sz w:val="18"/>
              <w:szCs w:val="18"/>
            </w:rPr>
            <w:t>, Hal. 114-</w:t>
          </w:r>
          <w:r>
            <w:rPr>
              <w:rFonts w:ascii="Palatino Linotype" w:hAnsi="Palatino Linotype" w:cstheme="minorHAnsi"/>
              <w:sz w:val="18"/>
              <w:szCs w:val="18"/>
              <w:lang w:val="en-US"/>
            </w:rPr>
            <w:t>126</w:t>
          </w:r>
        </w:p>
      </w:tc>
      <w:tc>
        <w:tcPr>
          <w:tcW w:w="3402" w:type="dxa"/>
          <w:shd w:val="clear" w:color="auto" w:fill="auto"/>
        </w:tcPr>
        <w:p w:rsidR="00235B90" w:rsidRDefault="00000000">
          <w:pPr>
            <w:pStyle w:val="Header"/>
            <w:jc w:val="right"/>
            <w:rPr>
              <w:rFonts w:ascii="Palatino Linotype" w:hAnsi="Palatino Linotype" w:cstheme="minorHAnsi"/>
              <w:sz w:val="18"/>
              <w:szCs w:val="18"/>
            </w:rPr>
          </w:pPr>
          <w:r>
            <w:rPr>
              <w:rFonts w:ascii="Palatino Linotype" w:hAnsi="Palatino Linotype" w:cstheme="minorHAnsi"/>
              <w:sz w:val="18"/>
              <w:szCs w:val="18"/>
            </w:rPr>
            <w:t>p-ISSN: 2580-541X</w:t>
          </w:r>
        </w:p>
        <w:p w:rsidR="00235B90" w:rsidRDefault="00000000">
          <w:pPr>
            <w:pStyle w:val="Header"/>
            <w:jc w:val="right"/>
            <w:rPr>
              <w:rFonts w:ascii="Palatino Linotype" w:hAnsi="Palatino Linotype" w:cstheme="minorHAnsi"/>
              <w:sz w:val="18"/>
              <w:szCs w:val="18"/>
            </w:rPr>
          </w:pPr>
          <w:r>
            <w:rPr>
              <w:rFonts w:ascii="Palatino Linotype" w:hAnsi="Palatino Linotype" w:cstheme="minorHAnsi"/>
              <w:sz w:val="18"/>
              <w:szCs w:val="18"/>
            </w:rPr>
            <w:t>e-ISSN: 2614-3356</w:t>
          </w:r>
        </w:p>
      </w:tc>
    </w:tr>
  </w:tbl>
  <w:p w:rsidR="00235B90" w:rsidRDefault="00235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3" w:type="dxa"/>
      <w:tblInd w:w="-147" w:type="dxa"/>
      <w:tblLook w:val="04A0" w:firstRow="1" w:lastRow="0" w:firstColumn="1" w:lastColumn="0" w:noHBand="0" w:noVBand="1"/>
    </w:tblPr>
    <w:tblGrid>
      <w:gridCol w:w="5671"/>
      <w:gridCol w:w="3402"/>
    </w:tblGrid>
    <w:tr w:rsidR="00235B90">
      <w:tc>
        <w:tcPr>
          <w:tcW w:w="5671" w:type="dxa"/>
          <w:shd w:val="clear" w:color="auto" w:fill="auto"/>
        </w:tcPr>
        <w:p w:rsidR="00235B90" w:rsidRDefault="00000000">
          <w:pPr>
            <w:pStyle w:val="Header"/>
            <w:rPr>
              <w:rFonts w:ascii="Palatino Linotype" w:hAnsi="Palatino Linotype" w:cstheme="minorHAnsi"/>
              <w:sz w:val="18"/>
              <w:szCs w:val="18"/>
            </w:rPr>
          </w:pPr>
          <w:r>
            <w:rPr>
              <w:rFonts w:ascii="Palatino Linotype" w:hAnsi="Palatino Linotype" w:cstheme="minorHAnsi"/>
              <w:sz w:val="18"/>
              <w:szCs w:val="18"/>
            </w:rPr>
            <w:t xml:space="preserve">Jurnal Litbang Sukowati : Media Penelitian dan Pengembangan </w:t>
          </w:r>
        </w:p>
        <w:p w:rsidR="00235B90" w:rsidRDefault="00000000">
          <w:pPr>
            <w:pStyle w:val="Header"/>
            <w:rPr>
              <w:rFonts w:ascii="Palatino Linotype" w:hAnsi="Palatino Linotype" w:cstheme="minorHAnsi"/>
              <w:sz w:val="18"/>
              <w:szCs w:val="18"/>
              <w:lang w:val="en-US"/>
            </w:rPr>
          </w:pPr>
          <w:r>
            <w:rPr>
              <w:rFonts w:ascii="Palatino Linotype" w:hAnsi="Palatino Linotype" w:cstheme="minorHAnsi"/>
              <w:sz w:val="18"/>
              <w:szCs w:val="18"/>
            </w:rPr>
            <w:t xml:space="preserve">Vol. </w:t>
          </w:r>
          <w:r>
            <w:rPr>
              <w:rFonts w:ascii="Palatino Linotype" w:hAnsi="Palatino Linotype" w:cstheme="minorHAnsi"/>
              <w:sz w:val="18"/>
              <w:szCs w:val="18"/>
              <w:lang w:val="en-US"/>
            </w:rPr>
            <w:t>8</w:t>
          </w:r>
          <w:r>
            <w:rPr>
              <w:rFonts w:ascii="Palatino Linotype" w:hAnsi="Palatino Linotype" w:cstheme="minorHAnsi"/>
              <w:sz w:val="18"/>
              <w:szCs w:val="18"/>
            </w:rPr>
            <w:t xml:space="preserve">, No. </w:t>
          </w:r>
          <w:r>
            <w:rPr>
              <w:rFonts w:ascii="Palatino Linotype" w:hAnsi="Palatino Linotype" w:cstheme="minorHAnsi"/>
              <w:sz w:val="18"/>
              <w:szCs w:val="18"/>
              <w:lang w:val="en-US"/>
            </w:rPr>
            <w:t>1</w:t>
          </w:r>
          <w:r>
            <w:rPr>
              <w:rFonts w:ascii="Palatino Linotype" w:hAnsi="Palatino Linotype" w:cstheme="minorHAnsi"/>
              <w:sz w:val="18"/>
              <w:szCs w:val="18"/>
            </w:rPr>
            <w:t xml:space="preserve">, </w:t>
          </w:r>
          <w:r>
            <w:rPr>
              <w:rFonts w:ascii="Palatino Linotype" w:hAnsi="Palatino Linotype" w:cstheme="minorHAnsi"/>
              <w:sz w:val="18"/>
              <w:szCs w:val="18"/>
              <w:lang w:val="en-US"/>
            </w:rPr>
            <w:t>Mei</w:t>
          </w:r>
          <w:r>
            <w:rPr>
              <w:rFonts w:ascii="Palatino Linotype" w:hAnsi="Palatino Linotype" w:cstheme="minorHAnsi"/>
              <w:sz w:val="18"/>
              <w:szCs w:val="18"/>
            </w:rPr>
            <w:t xml:space="preserve"> 202</w:t>
          </w:r>
          <w:r>
            <w:rPr>
              <w:rFonts w:ascii="Palatino Linotype" w:hAnsi="Palatino Linotype" w:cstheme="minorHAnsi"/>
              <w:sz w:val="18"/>
              <w:szCs w:val="18"/>
              <w:lang w:val="en-US"/>
            </w:rPr>
            <w:t>4</w:t>
          </w:r>
          <w:r>
            <w:rPr>
              <w:rFonts w:ascii="Palatino Linotype" w:hAnsi="Palatino Linotype" w:cstheme="minorHAnsi"/>
              <w:sz w:val="18"/>
              <w:szCs w:val="18"/>
            </w:rPr>
            <w:t>, Hal. 114-</w:t>
          </w:r>
          <w:r>
            <w:rPr>
              <w:rFonts w:ascii="Palatino Linotype" w:hAnsi="Palatino Linotype" w:cstheme="minorHAnsi"/>
              <w:sz w:val="18"/>
              <w:szCs w:val="18"/>
              <w:lang w:val="en-US"/>
            </w:rPr>
            <w:t>126</w:t>
          </w:r>
        </w:p>
      </w:tc>
      <w:tc>
        <w:tcPr>
          <w:tcW w:w="3402" w:type="dxa"/>
          <w:shd w:val="clear" w:color="auto" w:fill="auto"/>
        </w:tcPr>
        <w:p w:rsidR="00235B90" w:rsidRDefault="00000000">
          <w:pPr>
            <w:pStyle w:val="Header"/>
            <w:jc w:val="right"/>
            <w:rPr>
              <w:rFonts w:ascii="Palatino Linotype" w:hAnsi="Palatino Linotype" w:cstheme="minorHAnsi"/>
              <w:sz w:val="18"/>
              <w:szCs w:val="18"/>
            </w:rPr>
          </w:pPr>
          <w:r>
            <w:rPr>
              <w:rFonts w:ascii="Palatino Linotype" w:hAnsi="Palatino Linotype" w:cstheme="minorHAnsi"/>
              <w:sz w:val="18"/>
              <w:szCs w:val="18"/>
            </w:rPr>
            <w:t>p-ISSN: 2580-541X</w:t>
          </w:r>
        </w:p>
        <w:p w:rsidR="00235B90" w:rsidRDefault="00000000">
          <w:pPr>
            <w:pStyle w:val="Header"/>
            <w:jc w:val="right"/>
            <w:rPr>
              <w:rFonts w:ascii="Palatino Linotype" w:hAnsi="Palatino Linotype" w:cstheme="minorHAnsi"/>
              <w:sz w:val="18"/>
              <w:szCs w:val="18"/>
            </w:rPr>
          </w:pPr>
          <w:r>
            <w:rPr>
              <w:rFonts w:ascii="Palatino Linotype" w:hAnsi="Palatino Linotype" w:cstheme="minorHAnsi"/>
              <w:sz w:val="18"/>
              <w:szCs w:val="18"/>
            </w:rPr>
            <w:t>e-ISSN: 2614-3356</w:t>
          </w:r>
        </w:p>
      </w:tc>
    </w:tr>
  </w:tbl>
  <w:p w:rsidR="00235B90" w:rsidRDefault="00235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5584"/>
      <w:gridCol w:w="2466"/>
    </w:tblGrid>
    <w:tr w:rsidR="00235B90">
      <w:trPr>
        <w:jc w:val="center"/>
      </w:trPr>
      <w:tc>
        <w:tcPr>
          <w:tcW w:w="1311" w:type="dxa"/>
          <w:vAlign w:val="center"/>
        </w:tcPr>
        <w:p w:rsidR="00235B90" w:rsidRDefault="00000000">
          <w:pPr>
            <w:pStyle w:val="Header"/>
            <w:jc w:val="center"/>
            <w:rPr>
              <w:rFonts w:ascii="Palatino Linotype" w:hAnsi="Palatino Linotype"/>
            </w:rPr>
          </w:pPr>
          <w:r>
            <w:rPr>
              <w:rFonts w:ascii="Palatino Linotype" w:hAnsi="Palatino Linotype"/>
              <w:noProof/>
            </w:rPr>
            <w:drawing>
              <wp:inline distT="0" distB="0" distL="0" distR="0">
                <wp:extent cx="596900" cy="781050"/>
                <wp:effectExtent l="0" t="0" r="0" b="0"/>
                <wp:docPr id="9691361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36110" name="Picture 3"/>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11504" cy="799658"/>
                        </a:xfrm>
                        <a:prstGeom prst="rect">
                          <a:avLst/>
                        </a:prstGeom>
                      </pic:spPr>
                    </pic:pic>
                  </a:graphicData>
                </a:graphic>
              </wp:inline>
            </w:drawing>
          </w:r>
        </w:p>
      </w:tc>
      <w:tc>
        <w:tcPr>
          <w:tcW w:w="5635" w:type="dxa"/>
        </w:tcPr>
        <w:p w:rsidR="00235B90" w:rsidRDefault="00000000">
          <w:pPr>
            <w:pStyle w:val="Header"/>
            <w:jc w:val="center"/>
            <w:rPr>
              <w:rFonts w:ascii="Palatino Linotype" w:hAnsi="Palatino Linotype" w:cstheme="minorHAnsi"/>
              <w:b/>
              <w:bCs/>
              <w:sz w:val="28"/>
              <w:szCs w:val="28"/>
            </w:rPr>
          </w:pPr>
          <w:r>
            <w:rPr>
              <w:rFonts w:ascii="Palatino Linotype" w:hAnsi="Palatino Linotype" w:cstheme="minorHAnsi"/>
              <w:b/>
              <w:bCs/>
              <w:sz w:val="28"/>
              <w:szCs w:val="28"/>
            </w:rPr>
            <w:t xml:space="preserve">Jurnal Litbang Sukowati : </w:t>
          </w:r>
        </w:p>
        <w:p w:rsidR="00235B90" w:rsidRDefault="00000000">
          <w:pPr>
            <w:pStyle w:val="Header"/>
            <w:jc w:val="center"/>
            <w:rPr>
              <w:rFonts w:ascii="Bookman Old Style" w:hAnsi="Bookman Old Style" w:cstheme="minorHAnsi"/>
              <w:b/>
              <w:bCs/>
              <w:sz w:val="28"/>
              <w:szCs w:val="28"/>
            </w:rPr>
          </w:pPr>
          <w:r>
            <w:rPr>
              <w:rFonts w:ascii="Palatino Linotype" w:hAnsi="Palatino Linotype" w:cstheme="minorHAnsi"/>
              <w:b/>
              <w:bCs/>
              <w:sz w:val="28"/>
              <w:szCs w:val="28"/>
            </w:rPr>
            <w:t>Media Penelitian dan Pengembangan</w:t>
          </w:r>
        </w:p>
        <w:p w:rsidR="00235B90" w:rsidRDefault="00000000">
          <w:pPr>
            <w:pStyle w:val="Header"/>
            <w:jc w:val="center"/>
            <w:rPr>
              <w:rFonts w:ascii="Palatino Linotype" w:hAnsi="Palatino Linotype" w:cstheme="minorHAnsi"/>
              <w:sz w:val="16"/>
              <w:szCs w:val="16"/>
            </w:rPr>
          </w:pPr>
          <w:r>
            <w:rPr>
              <w:rFonts w:ascii="Palatino Linotype" w:hAnsi="Palatino Linotype" w:cstheme="minorHAnsi"/>
              <w:sz w:val="16"/>
              <w:szCs w:val="16"/>
            </w:rPr>
            <w:t>p-ISSN: 2580-541X  |  e-ISSN: 2614-3356</w:t>
          </w:r>
        </w:p>
        <w:p w:rsidR="00235B90" w:rsidRDefault="00000000">
          <w:pPr>
            <w:pStyle w:val="Header"/>
            <w:jc w:val="center"/>
            <w:rPr>
              <w:rFonts w:ascii="Palatino Linotype" w:hAnsi="Palatino Linotype" w:cstheme="minorHAnsi"/>
              <w:sz w:val="16"/>
              <w:szCs w:val="16"/>
              <w:lang w:val="en-US"/>
            </w:rPr>
          </w:pPr>
          <w:r>
            <w:rPr>
              <w:rFonts w:ascii="Palatino Linotype" w:hAnsi="Palatino Linotype" w:cstheme="minorHAnsi"/>
              <w:sz w:val="16"/>
              <w:szCs w:val="16"/>
            </w:rPr>
            <w:t xml:space="preserve">Vol. </w:t>
          </w:r>
          <w:r>
            <w:rPr>
              <w:rFonts w:ascii="Palatino Linotype" w:hAnsi="Palatino Linotype" w:cstheme="minorHAnsi"/>
              <w:sz w:val="16"/>
              <w:szCs w:val="16"/>
              <w:lang w:val="en-US"/>
            </w:rPr>
            <w:t>8</w:t>
          </w:r>
          <w:r>
            <w:rPr>
              <w:rFonts w:ascii="Palatino Linotype" w:hAnsi="Palatino Linotype" w:cstheme="minorHAnsi"/>
              <w:sz w:val="16"/>
              <w:szCs w:val="16"/>
            </w:rPr>
            <w:t xml:space="preserve">, No. </w:t>
          </w:r>
          <w:r>
            <w:rPr>
              <w:rFonts w:ascii="Palatino Linotype" w:hAnsi="Palatino Linotype" w:cstheme="minorHAnsi"/>
              <w:sz w:val="16"/>
              <w:szCs w:val="16"/>
              <w:lang w:val="en-US"/>
            </w:rPr>
            <w:t>1</w:t>
          </w:r>
          <w:r>
            <w:rPr>
              <w:rFonts w:ascii="Palatino Linotype" w:hAnsi="Palatino Linotype" w:cstheme="minorHAnsi"/>
              <w:sz w:val="16"/>
              <w:szCs w:val="16"/>
            </w:rPr>
            <w:t xml:space="preserve">, </w:t>
          </w:r>
          <w:r>
            <w:rPr>
              <w:rFonts w:ascii="Palatino Linotype" w:hAnsi="Palatino Linotype" w:cstheme="minorHAnsi"/>
              <w:sz w:val="16"/>
              <w:szCs w:val="16"/>
              <w:lang w:val="en-US"/>
            </w:rPr>
            <w:t>Mei</w:t>
          </w:r>
          <w:r>
            <w:rPr>
              <w:rFonts w:ascii="Palatino Linotype" w:hAnsi="Palatino Linotype" w:cstheme="minorHAnsi"/>
              <w:sz w:val="16"/>
              <w:szCs w:val="16"/>
            </w:rPr>
            <w:t xml:space="preserve"> 202</w:t>
          </w:r>
          <w:r>
            <w:rPr>
              <w:rFonts w:ascii="Palatino Linotype" w:hAnsi="Palatino Linotype" w:cstheme="minorHAnsi"/>
              <w:sz w:val="16"/>
              <w:szCs w:val="16"/>
              <w:lang w:val="en-US"/>
            </w:rPr>
            <w:t>4</w:t>
          </w:r>
          <w:r>
            <w:rPr>
              <w:rFonts w:ascii="Palatino Linotype" w:hAnsi="Palatino Linotype" w:cstheme="minorHAnsi"/>
              <w:sz w:val="16"/>
              <w:szCs w:val="16"/>
            </w:rPr>
            <w:t>, Hal 114-</w:t>
          </w:r>
          <w:r>
            <w:rPr>
              <w:rFonts w:ascii="Palatino Linotype" w:hAnsi="Palatino Linotype" w:cstheme="minorHAnsi"/>
              <w:sz w:val="16"/>
              <w:szCs w:val="16"/>
              <w:lang w:val="en-US"/>
            </w:rPr>
            <w:t>126</w:t>
          </w:r>
        </w:p>
        <w:p w:rsidR="00235B90" w:rsidRDefault="00000000">
          <w:pPr>
            <w:pStyle w:val="Header"/>
            <w:jc w:val="center"/>
            <w:rPr>
              <w:rFonts w:ascii="Bookman Old Style" w:hAnsi="Bookman Old Style" w:cstheme="minorHAnsi"/>
              <w:b/>
              <w:bCs/>
              <w:sz w:val="32"/>
              <w:szCs w:val="32"/>
            </w:rPr>
          </w:pPr>
          <w:r>
            <w:rPr>
              <w:rFonts w:ascii="Palatino Linotype" w:hAnsi="Palatino Linotype"/>
              <w:sz w:val="16"/>
              <w:szCs w:val="16"/>
            </w:rPr>
            <w:t>https://journal.sragenkab.go.id/index.php/sukowati</w:t>
          </w:r>
        </w:p>
      </w:tc>
      <w:tc>
        <w:tcPr>
          <w:tcW w:w="2410" w:type="dxa"/>
          <w:vAlign w:val="center"/>
        </w:tcPr>
        <w:p w:rsidR="00235B90" w:rsidRDefault="00000000">
          <w:pPr>
            <w:pStyle w:val="Header"/>
            <w:jc w:val="center"/>
            <w:rPr>
              <w:rFonts w:ascii="Palatino Linotype" w:hAnsi="Palatino Linotype"/>
            </w:rPr>
          </w:pPr>
          <w:r>
            <w:rPr>
              <w:noProof/>
            </w:rPr>
            <w:drawing>
              <wp:inline distT="0" distB="0" distL="0" distR="0">
                <wp:extent cx="1424940" cy="518160"/>
                <wp:effectExtent l="0" t="0" r="3810" b="0"/>
                <wp:docPr id="1821725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25460" name="Picture 1"/>
                        <pic:cNvPicPr>
                          <a:picLocks noChangeAspect="1"/>
                        </pic:cNvPicPr>
                      </pic:nvPicPr>
                      <pic:blipFill>
                        <a:blip r:embed="rId2">
                          <a:clrChange>
                            <a:clrFrom>
                              <a:srgbClr val="FAFAFA"/>
                            </a:clrFrom>
                            <a:clrTo>
                              <a:srgbClr val="FAFAFA">
                                <a:alpha val="0"/>
                              </a:srgbClr>
                            </a:clrTo>
                          </a:clrChange>
                        </a:blip>
                        <a:srcRect l="5676" t="14327" r="4822" b="11510"/>
                        <a:stretch>
                          <a:fillRect/>
                        </a:stretch>
                      </pic:blipFill>
                      <pic:spPr>
                        <a:xfrm>
                          <a:off x="0" y="0"/>
                          <a:ext cx="1489048" cy="541735"/>
                        </a:xfrm>
                        <a:prstGeom prst="rect">
                          <a:avLst/>
                        </a:prstGeom>
                        <a:ln>
                          <a:noFill/>
                        </a:ln>
                      </pic:spPr>
                    </pic:pic>
                  </a:graphicData>
                </a:graphic>
              </wp:inline>
            </w:drawing>
          </w:r>
        </w:p>
      </w:tc>
    </w:tr>
  </w:tbl>
  <w:p w:rsidR="00235B90" w:rsidRDefault="00000000">
    <w:pPr>
      <w:pStyle w:val="Header"/>
      <w:rPr>
        <w:rFonts w:ascii="Palatino Linotype" w:hAnsi="Palatino Linotype"/>
        <w:sz w:val="16"/>
        <w:szCs w:val="16"/>
      </w:rPr>
    </w:pPr>
    <w:r>
      <w:rPr>
        <w:rFonts w:ascii="Palatino Linotype" w:hAnsi="Palatino Linotype"/>
        <w:noProof/>
        <w:sz w:val="16"/>
        <w:szCs w:val="16"/>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29845</wp:posOffset>
              </wp:positionV>
              <wp:extent cx="5831840" cy="0"/>
              <wp:effectExtent l="0" t="0" r="0" b="0"/>
              <wp:wrapNone/>
              <wp:docPr id="2007908032" name="Straight Connector 4"/>
              <wp:cNvGraphicFramePr/>
              <a:graphic xmlns:a="http://schemas.openxmlformats.org/drawingml/2006/main">
                <a:graphicData uri="http://schemas.microsoft.com/office/word/2010/wordprocessingShape">
                  <wps:wsp>
                    <wps:cNvCnPr/>
                    <wps:spPr>
                      <a:xfrm>
                        <a:off x="0" y="0"/>
                        <a:ext cx="5832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4" o:spid="_x0000_s1026" o:spt="20" style="position:absolute;left:0pt;margin-left:-9.3pt;margin-top:2.35pt;height:0pt;width:459.2pt;z-index:251659264;mso-width-relative:page;mso-height-relative:page;" filled="f" stroked="t" coordsize="21600,21600" o:gfxdata="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82Q+t1gAAAAcBAAAPAAAAAAAAAAEA&#10;IAAAACIAAABkcnMvZG93bnJldi54bWxQSwECFAAUAAAACACHTuJASRKQwNgBAAC+AwAADgAAAAAA&#10;AAABACAAAAAlAQAAZHJzL2Uyb0RvYy54bWxQSwUGAAAAAAYABgBZAQAAbwUAAAAA&#10;">
              <v:fill on="f" focussize="0,0"/>
              <v:stroke weight="1.5pt" color="#000000 [3213]" miterlimit="8" joinstyle="miter"/>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C4B"/>
    <w:multiLevelType w:val="multilevel"/>
    <w:tmpl w:val="08AC5C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50975"/>
    <w:multiLevelType w:val="multilevel"/>
    <w:tmpl w:val="092509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8D7CE5"/>
    <w:multiLevelType w:val="multilevel"/>
    <w:tmpl w:val="4C8D7C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014A5C"/>
    <w:multiLevelType w:val="multilevel"/>
    <w:tmpl w:val="73014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D63798"/>
    <w:multiLevelType w:val="multilevel"/>
    <w:tmpl w:val="76D63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B7B68A1"/>
    <w:multiLevelType w:val="multilevel"/>
    <w:tmpl w:val="7B7B68A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6682995">
    <w:abstractNumId w:val="2"/>
  </w:num>
  <w:num w:numId="2" w16cid:durableId="786000664">
    <w:abstractNumId w:val="1"/>
  </w:num>
  <w:num w:numId="3" w16cid:durableId="1708530176">
    <w:abstractNumId w:val="4"/>
  </w:num>
  <w:num w:numId="4" w16cid:durableId="1487278834">
    <w:abstractNumId w:val="0"/>
  </w:num>
  <w:num w:numId="5" w16cid:durableId="262307061">
    <w:abstractNumId w:val="3"/>
  </w:num>
  <w:num w:numId="6" w16cid:durableId="620304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mirrorMargins/>
  <w:proofState w:spelling="clean" w:grammar="clean"/>
  <w:defaultTabStop w:val="720"/>
  <w:evenAndOddHeader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26"/>
    <w:rsid w:val="0000037A"/>
    <w:rsid w:val="00002CD4"/>
    <w:rsid w:val="00002E18"/>
    <w:rsid w:val="00021E01"/>
    <w:rsid w:val="000330F6"/>
    <w:rsid w:val="00040111"/>
    <w:rsid w:val="00042D78"/>
    <w:rsid w:val="00046403"/>
    <w:rsid w:val="00082479"/>
    <w:rsid w:val="00093EB0"/>
    <w:rsid w:val="000A6A62"/>
    <w:rsid w:val="000B65B7"/>
    <w:rsid w:val="000D653A"/>
    <w:rsid w:val="000F35F4"/>
    <w:rsid w:val="00100FEB"/>
    <w:rsid w:val="00105BA4"/>
    <w:rsid w:val="001304E5"/>
    <w:rsid w:val="00152A0A"/>
    <w:rsid w:val="0015371F"/>
    <w:rsid w:val="001639DE"/>
    <w:rsid w:val="0017328E"/>
    <w:rsid w:val="00181537"/>
    <w:rsid w:val="00190501"/>
    <w:rsid w:val="00195923"/>
    <w:rsid w:val="00197A64"/>
    <w:rsid w:val="001F587A"/>
    <w:rsid w:val="00207BDD"/>
    <w:rsid w:val="002149CD"/>
    <w:rsid w:val="002227B4"/>
    <w:rsid w:val="002229D8"/>
    <w:rsid w:val="002272C9"/>
    <w:rsid w:val="00235B90"/>
    <w:rsid w:val="0024604A"/>
    <w:rsid w:val="002526C5"/>
    <w:rsid w:val="002A0D45"/>
    <w:rsid w:val="002B7B2F"/>
    <w:rsid w:val="002C6291"/>
    <w:rsid w:val="002E2D59"/>
    <w:rsid w:val="002E5040"/>
    <w:rsid w:val="00313C76"/>
    <w:rsid w:val="003229B1"/>
    <w:rsid w:val="00326E3A"/>
    <w:rsid w:val="003352C0"/>
    <w:rsid w:val="0035156C"/>
    <w:rsid w:val="0035718E"/>
    <w:rsid w:val="00374EED"/>
    <w:rsid w:val="0038001A"/>
    <w:rsid w:val="003817F1"/>
    <w:rsid w:val="00394890"/>
    <w:rsid w:val="00394A6F"/>
    <w:rsid w:val="003C042A"/>
    <w:rsid w:val="003C682E"/>
    <w:rsid w:val="003D348B"/>
    <w:rsid w:val="003D6829"/>
    <w:rsid w:val="003F2634"/>
    <w:rsid w:val="00404B6D"/>
    <w:rsid w:val="004053F1"/>
    <w:rsid w:val="0041005D"/>
    <w:rsid w:val="0041490D"/>
    <w:rsid w:val="00415CAE"/>
    <w:rsid w:val="00424C3B"/>
    <w:rsid w:val="004415D1"/>
    <w:rsid w:val="00444028"/>
    <w:rsid w:val="00454C3B"/>
    <w:rsid w:val="004659FB"/>
    <w:rsid w:val="00473679"/>
    <w:rsid w:val="004803F3"/>
    <w:rsid w:val="00484931"/>
    <w:rsid w:val="004A6918"/>
    <w:rsid w:val="004B7C03"/>
    <w:rsid w:val="004C3C57"/>
    <w:rsid w:val="004D25E9"/>
    <w:rsid w:val="004E4282"/>
    <w:rsid w:val="00521D8C"/>
    <w:rsid w:val="00525CB2"/>
    <w:rsid w:val="005269BE"/>
    <w:rsid w:val="005404B0"/>
    <w:rsid w:val="00545A8D"/>
    <w:rsid w:val="00563E36"/>
    <w:rsid w:val="00572D20"/>
    <w:rsid w:val="00595BED"/>
    <w:rsid w:val="00597D25"/>
    <w:rsid w:val="005C2F92"/>
    <w:rsid w:val="005C7A18"/>
    <w:rsid w:val="005E7AFC"/>
    <w:rsid w:val="00607582"/>
    <w:rsid w:val="0061117A"/>
    <w:rsid w:val="00614D82"/>
    <w:rsid w:val="006305D0"/>
    <w:rsid w:val="00640A87"/>
    <w:rsid w:val="00641717"/>
    <w:rsid w:val="00644E5A"/>
    <w:rsid w:val="0064567C"/>
    <w:rsid w:val="006579A3"/>
    <w:rsid w:val="006630F2"/>
    <w:rsid w:val="0066462C"/>
    <w:rsid w:val="006670F5"/>
    <w:rsid w:val="00685671"/>
    <w:rsid w:val="006C647E"/>
    <w:rsid w:val="006D2310"/>
    <w:rsid w:val="00712F6C"/>
    <w:rsid w:val="00716966"/>
    <w:rsid w:val="00722483"/>
    <w:rsid w:val="007432DC"/>
    <w:rsid w:val="007471CD"/>
    <w:rsid w:val="007912D3"/>
    <w:rsid w:val="00796A4C"/>
    <w:rsid w:val="007A7D79"/>
    <w:rsid w:val="007D682F"/>
    <w:rsid w:val="007E1445"/>
    <w:rsid w:val="007E7B52"/>
    <w:rsid w:val="00803CE0"/>
    <w:rsid w:val="00814DC5"/>
    <w:rsid w:val="008170CE"/>
    <w:rsid w:val="008267BB"/>
    <w:rsid w:val="0083103B"/>
    <w:rsid w:val="0084644F"/>
    <w:rsid w:val="00853A3B"/>
    <w:rsid w:val="008A527C"/>
    <w:rsid w:val="008A6B72"/>
    <w:rsid w:val="008B169C"/>
    <w:rsid w:val="008C7427"/>
    <w:rsid w:val="008C75F8"/>
    <w:rsid w:val="008D1598"/>
    <w:rsid w:val="008F23AF"/>
    <w:rsid w:val="008F7534"/>
    <w:rsid w:val="008F7921"/>
    <w:rsid w:val="00917D75"/>
    <w:rsid w:val="00926775"/>
    <w:rsid w:val="00931DEE"/>
    <w:rsid w:val="00947A6F"/>
    <w:rsid w:val="00960034"/>
    <w:rsid w:val="00964056"/>
    <w:rsid w:val="00977ED6"/>
    <w:rsid w:val="0098177E"/>
    <w:rsid w:val="00994CBE"/>
    <w:rsid w:val="009C2BFF"/>
    <w:rsid w:val="009C79F5"/>
    <w:rsid w:val="009E6E23"/>
    <w:rsid w:val="009F7278"/>
    <w:rsid w:val="00A426B0"/>
    <w:rsid w:val="00A54475"/>
    <w:rsid w:val="00A55834"/>
    <w:rsid w:val="00A77CE6"/>
    <w:rsid w:val="00A8492B"/>
    <w:rsid w:val="00A9115B"/>
    <w:rsid w:val="00AA5FE0"/>
    <w:rsid w:val="00AB14C0"/>
    <w:rsid w:val="00AC3046"/>
    <w:rsid w:val="00AD186D"/>
    <w:rsid w:val="00AD2055"/>
    <w:rsid w:val="00AF411F"/>
    <w:rsid w:val="00B1180C"/>
    <w:rsid w:val="00B134A3"/>
    <w:rsid w:val="00B13858"/>
    <w:rsid w:val="00B173B1"/>
    <w:rsid w:val="00B20044"/>
    <w:rsid w:val="00B25304"/>
    <w:rsid w:val="00B50F6B"/>
    <w:rsid w:val="00B577B6"/>
    <w:rsid w:val="00B924E6"/>
    <w:rsid w:val="00B96420"/>
    <w:rsid w:val="00B96B2C"/>
    <w:rsid w:val="00BA68BD"/>
    <w:rsid w:val="00BD27CE"/>
    <w:rsid w:val="00BD5DA7"/>
    <w:rsid w:val="00C05B37"/>
    <w:rsid w:val="00C441EE"/>
    <w:rsid w:val="00C668E2"/>
    <w:rsid w:val="00C90B7B"/>
    <w:rsid w:val="00C91FE9"/>
    <w:rsid w:val="00CA2EDF"/>
    <w:rsid w:val="00CB50B5"/>
    <w:rsid w:val="00CC2D18"/>
    <w:rsid w:val="00CC3F6D"/>
    <w:rsid w:val="00CD144F"/>
    <w:rsid w:val="00CD4B66"/>
    <w:rsid w:val="00D17C15"/>
    <w:rsid w:val="00D4084B"/>
    <w:rsid w:val="00D41ADA"/>
    <w:rsid w:val="00D51947"/>
    <w:rsid w:val="00D56718"/>
    <w:rsid w:val="00D7232A"/>
    <w:rsid w:val="00D849D9"/>
    <w:rsid w:val="00D85C44"/>
    <w:rsid w:val="00D85D07"/>
    <w:rsid w:val="00DA4530"/>
    <w:rsid w:val="00DB14DF"/>
    <w:rsid w:val="00DC73CC"/>
    <w:rsid w:val="00DD5828"/>
    <w:rsid w:val="00DF4557"/>
    <w:rsid w:val="00E0048B"/>
    <w:rsid w:val="00E126ED"/>
    <w:rsid w:val="00E22D5A"/>
    <w:rsid w:val="00E27A4E"/>
    <w:rsid w:val="00E27D77"/>
    <w:rsid w:val="00E31252"/>
    <w:rsid w:val="00E42A39"/>
    <w:rsid w:val="00E4548C"/>
    <w:rsid w:val="00E460D8"/>
    <w:rsid w:val="00E65137"/>
    <w:rsid w:val="00E6712E"/>
    <w:rsid w:val="00E83BDA"/>
    <w:rsid w:val="00E861E6"/>
    <w:rsid w:val="00E87A8F"/>
    <w:rsid w:val="00E93639"/>
    <w:rsid w:val="00E9729C"/>
    <w:rsid w:val="00EA4C26"/>
    <w:rsid w:val="00EB07B8"/>
    <w:rsid w:val="00EB2149"/>
    <w:rsid w:val="00ED18BE"/>
    <w:rsid w:val="00ED3BF8"/>
    <w:rsid w:val="00ED4FD1"/>
    <w:rsid w:val="00ED5573"/>
    <w:rsid w:val="00EE67F1"/>
    <w:rsid w:val="00EF5A22"/>
    <w:rsid w:val="00F13D1C"/>
    <w:rsid w:val="00F27196"/>
    <w:rsid w:val="00F332CC"/>
    <w:rsid w:val="00F4064D"/>
    <w:rsid w:val="00F40C6B"/>
    <w:rsid w:val="00F42064"/>
    <w:rsid w:val="00F53A7F"/>
    <w:rsid w:val="00F62537"/>
    <w:rsid w:val="00F62EA1"/>
    <w:rsid w:val="00F70E99"/>
    <w:rsid w:val="00FC197A"/>
    <w:rsid w:val="00FD1980"/>
    <w:rsid w:val="00FE15E6"/>
    <w:rsid w:val="00FF1A0B"/>
    <w:rsid w:val="00FF5840"/>
    <w:rsid w:val="22BF31CF"/>
    <w:rsid w:val="647A5BD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8E44D66"/>
  <w15:docId w15:val="{13A0163D-CF5A-BB40-BB5E-34CCC510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sz w:val="24"/>
      <w:szCs w:val="24"/>
      <w:lang w:val="id-ID" w:eastAsia="en-US"/>
    </w:rPr>
  </w:style>
  <w:style w:type="paragraph" w:styleId="Heading5">
    <w:name w:val="heading 5"/>
    <w:basedOn w:val="Normal"/>
    <w:next w:val="Normal"/>
    <w:link w:val="Heading5Char"/>
    <w:uiPriority w:val="9"/>
    <w:semiHidden/>
    <w:unhideWhenUsed/>
    <w:qFormat/>
    <w:pPr>
      <w:tabs>
        <w:tab w:val="left" w:pos="3600"/>
      </w:tabs>
      <w:spacing w:before="240" w:after="60" w:line="240" w:lineRule="auto"/>
      <w:ind w:left="3600" w:hanging="720"/>
      <w:outlineLvl w:val="4"/>
    </w:pPr>
    <w:rPr>
      <w:rFonts w:ascii="Calibri" w:eastAsia="Times New Roman" w:hAnsi="Calibri" w:cs="Calibri"/>
      <w:b/>
      <w:bCs/>
      <w:i/>
      <w:iCs/>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pPr>
      <w:spacing w:after="120" w:line="240" w:lineRule="auto"/>
    </w:pPr>
    <w:rPr>
      <w:rFonts w:eastAsia="Times New Roman"/>
      <w:sz w:val="20"/>
      <w:szCs w:val="20"/>
      <w:lang w:val="zh-CN" w:eastAsia="id-I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ascii="Calibri" w:hAnsi="Calibri"/>
      <w:sz w:val="20"/>
      <w:szCs w:val="20"/>
      <w:lang w:val="zh-CN"/>
    </w:rPr>
  </w:style>
  <w:style w:type="paragraph" w:styleId="CommentSubject">
    <w:name w:val="annotation subject"/>
    <w:basedOn w:val="CommentText"/>
    <w:next w:val="CommentText"/>
    <w:link w:val="CommentSubjectChar"/>
    <w:uiPriority w:val="99"/>
    <w:semiHidden/>
    <w:unhideWhenUsed/>
    <w:rPr>
      <w:rFonts w:ascii="Times New Roman" w:hAnsi="Times New Roman"/>
      <w:b/>
      <w:bCs/>
      <w:lang w:val="id-ID"/>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nhideWhenUsed/>
    <w:pPr>
      <w:spacing w:before="100" w:beforeAutospacing="1" w:after="100" w:afterAutospacing="1" w:line="240" w:lineRule="auto"/>
    </w:pPr>
    <w:rPr>
      <w:rFonts w:eastAsia="Times New Roman"/>
      <w:lang w:val="zh-CN"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Pr>
      <w:rFonts w:ascii="Calibri" w:hAnsi="Calibri"/>
      <w:sz w:val="20"/>
      <w:szCs w:val="20"/>
      <w:lang w:val="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CommentSubjectChar">
    <w:name w:val="Comment Subject Char"/>
    <w:basedOn w:val="CommentTextChar"/>
    <w:link w:val="CommentSubject"/>
    <w:uiPriority w:val="99"/>
    <w:semiHidden/>
    <w:rPr>
      <w:rFonts w:ascii="Calibri" w:hAnsi="Calibri"/>
      <w:b/>
      <w:bCs/>
      <w:sz w:val="20"/>
      <w:szCs w:val="20"/>
      <w:lang w:val="zh-CN"/>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link w:val="ListParagraphChar"/>
    <w:uiPriority w:val="34"/>
    <w:qFormat/>
    <w:pPr>
      <w:spacing w:after="200" w:line="276" w:lineRule="auto"/>
      <w:ind w:left="720"/>
    </w:pPr>
    <w:rPr>
      <w:rFonts w:ascii="Calibri" w:eastAsia="Times New Roman" w:hAnsi="Calibri" w:cs="Calibri"/>
      <w:sz w:val="22"/>
      <w:szCs w:val="22"/>
      <w:lang w:val="en-US"/>
    </w:rPr>
  </w:style>
  <w:style w:type="character" w:customStyle="1" w:styleId="BodyTextChar">
    <w:name w:val="Body Text Char"/>
    <w:basedOn w:val="DefaultParagraphFont"/>
    <w:link w:val="BodyText"/>
    <w:rPr>
      <w:rFonts w:eastAsia="Times New Roman"/>
      <w:sz w:val="20"/>
      <w:szCs w:val="20"/>
      <w:lang w:val="zh-CN" w:eastAsia="id-ID"/>
    </w:rPr>
  </w:style>
  <w:style w:type="character" w:customStyle="1" w:styleId="ListParagraphChar">
    <w:name w:val="List Paragraph Char"/>
    <w:link w:val="ListParagraph"/>
    <w:uiPriority w:val="34"/>
    <w:qFormat/>
    <w:rPr>
      <w:rFonts w:ascii="Calibri" w:eastAsia="Times New Roman" w:hAnsi="Calibri" w:cs="Calibri"/>
      <w:sz w:val="22"/>
      <w:szCs w:val="22"/>
      <w:lang w:val="en-US"/>
    </w:rPr>
  </w:style>
  <w:style w:type="character" w:customStyle="1" w:styleId="A4CaptionGambarChar">
    <w:name w:val="A4 Caption Gambar Char"/>
    <w:link w:val="A4CaptionGambar"/>
    <w:locked/>
    <w:rPr>
      <w:rFonts w:ascii="Cambria" w:hAnsi="Cambria"/>
      <w:b/>
    </w:rPr>
  </w:style>
  <w:style w:type="paragraph" w:customStyle="1" w:styleId="A4CaptionGambar">
    <w:name w:val="A4 Caption Gambar"/>
    <w:basedOn w:val="Normal"/>
    <w:next w:val="Normal"/>
    <w:link w:val="A4CaptionGambarChar"/>
    <w:qFormat/>
    <w:pPr>
      <w:spacing w:after="0" w:line="240" w:lineRule="auto"/>
      <w:jc w:val="center"/>
    </w:pPr>
    <w:rPr>
      <w:rFonts w:ascii="Cambria" w:eastAsia="MS Mincho" w:hAnsi="Cambria"/>
      <w:b/>
    </w:rPr>
  </w:style>
  <w:style w:type="character" w:customStyle="1" w:styleId="Heading5Char">
    <w:name w:val="Heading 5 Char"/>
    <w:basedOn w:val="DefaultParagraphFont"/>
    <w:link w:val="Heading5"/>
    <w:uiPriority w:val="9"/>
    <w:semiHidden/>
    <w:qFormat/>
    <w:rPr>
      <w:rFonts w:ascii="Calibri" w:eastAsia="Times New Roman" w:hAnsi="Calibri" w:cs="Calibri"/>
      <w:b/>
      <w:bCs/>
      <w:i/>
      <w:iCs/>
      <w:sz w:val="26"/>
      <w:szCs w:val="26"/>
      <w:lang w:val="en-US" w:eastAsia="zh-CN"/>
    </w:rPr>
  </w:style>
  <w:style w:type="table" w:customStyle="1" w:styleId="Style60">
    <w:name w:val="_Style 60"/>
    <w:basedOn w:val="TableNormal"/>
    <w:qFormat/>
    <w:rPr>
      <w:rFonts w:ascii="Calibri" w:eastAsia="Calibri" w:hAnsi="Calibri" w:cs="Calibri"/>
      <w:lang w:val="en-US"/>
    </w:rPr>
    <w:tblPr/>
  </w:style>
  <w:style w:type="table" w:customStyle="1" w:styleId="Style61">
    <w:name w:val="_Style 61"/>
    <w:basedOn w:val="TableNormal"/>
    <w:qFormat/>
    <w:rPr>
      <w:rFonts w:ascii="Calibri" w:eastAsia="Calibri" w:hAnsi="Calibri" w:cs="Calibri"/>
      <w:lang w:val="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s://doi.org/10.32630/sukowati.v8i1.461" TargetMode="External"/><Relationship Id="rId1" Type="http://schemas.openxmlformats.org/officeDocument/2006/relationships/hyperlink" Target="https://journal.sragenkab.go.id"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doi.org/10.32630/sukowati.v8i1.461" TargetMode="External"/><Relationship Id="rId1" Type="http://schemas.openxmlformats.org/officeDocument/2006/relationships/hyperlink" Target="https://journal.sragenkab.go.id/"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doi.org/10.32630/sukowati.v8i1.461" TargetMode="External"/><Relationship Id="rId1" Type="http://schemas.openxmlformats.org/officeDocument/2006/relationships/hyperlink" Target="http://journal.sragenkab.go.i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Proyek\Konsultan\Solo\Digitalisasi%20UMKM\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70523345648601"/>
          <c:y val="0.123734370826933"/>
          <c:w val="0.71201822122980396"/>
          <c:h val="0.60231514733115499"/>
        </c:manualLayout>
      </c:layout>
      <c:lineChart>
        <c:grouping val="standard"/>
        <c:varyColors val="0"/>
        <c:ser>
          <c:idx val="0"/>
          <c:order val="0"/>
          <c:tx>
            <c:strRef>
              <c:f>Sheet1!$D$5</c:f>
              <c:strCache>
                <c:ptCount val="1"/>
                <c:pt idx="0">
                  <c:v>Sragen</c:v>
                </c:pt>
              </c:strCache>
            </c:strRef>
          </c:tx>
          <c:spPr>
            <a:ln w="34925" cap="rnd">
              <a:solidFill>
                <a:srgbClr val="FF0000"/>
              </a:solidFill>
              <a:round/>
            </a:ln>
            <a:effectLst>
              <a:outerShdw blurRad="57150" dist="19050" dir="5400000" algn="ctr" rotWithShape="0">
                <a:srgbClr val="000000">
                  <a:alpha val="63000"/>
                </a:srgbClr>
              </a:outerShdw>
            </a:effectLst>
          </c:spPr>
          <c:marker>
            <c:symbol val="none"/>
          </c:marker>
          <c:cat>
            <c:numRef>
              <c:f>Sheet1!$E$4:$I$4</c:f>
              <c:numCache>
                <c:formatCode>General</c:formatCode>
                <c:ptCount val="5"/>
                <c:pt idx="0">
                  <c:v>2018</c:v>
                </c:pt>
                <c:pt idx="1">
                  <c:v>2019</c:v>
                </c:pt>
                <c:pt idx="2">
                  <c:v>2020</c:v>
                </c:pt>
                <c:pt idx="3">
                  <c:v>2021</c:v>
                </c:pt>
                <c:pt idx="4">
                  <c:v>2022</c:v>
                </c:pt>
              </c:numCache>
            </c:numRef>
          </c:cat>
          <c:val>
            <c:numRef>
              <c:f>Sheet1!$E$5:$I$5</c:f>
              <c:numCache>
                <c:formatCode>0.00</c:formatCode>
                <c:ptCount val="5"/>
                <c:pt idx="0">
                  <c:v>5.75</c:v>
                </c:pt>
                <c:pt idx="1">
                  <c:v>5.9</c:v>
                </c:pt>
                <c:pt idx="2">
                  <c:v>-1.81</c:v>
                </c:pt>
                <c:pt idx="3">
                  <c:v>3.75</c:v>
                </c:pt>
                <c:pt idx="4">
                  <c:v>5.76</c:v>
                </c:pt>
              </c:numCache>
            </c:numRef>
          </c:val>
          <c:smooth val="0"/>
          <c:extLst>
            <c:ext xmlns:c16="http://schemas.microsoft.com/office/drawing/2014/chart" uri="{C3380CC4-5D6E-409C-BE32-E72D297353CC}">
              <c16:uniqueId val="{00000000-6768-284D-B328-35EC9FB127F0}"/>
            </c:ext>
          </c:extLst>
        </c:ser>
        <c:ser>
          <c:idx val="1"/>
          <c:order val="1"/>
          <c:tx>
            <c:strRef>
              <c:f>Sheet1!$D$6</c:f>
              <c:strCache>
                <c:ptCount val="1"/>
                <c:pt idx="0">
                  <c:v>Jawa Tengah</c:v>
                </c:pt>
              </c:strCache>
            </c:strRef>
          </c:tx>
          <c:spPr>
            <a:ln w="34925" cap="rnd">
              <a:solidFill>
                <a:srgbClr val="00B0F0"/>
              </a:solidFill>
              <a:round/>
            </a:ln>
            <a:effectLst>
              <a:outerShdw blurRad="57150" dist="19050" dir="5400000" algn="ctr" rotWithShape="0">
                <a:srgbClr val="000000">
                  <a:alpha val="63000"/>
                </a:srgbClr>
              </a:outerShdw>
            </a:effectLst>
          </c:spPr>
          <c:marker>
            <c:symbol val="none"/>
          </c:marker>
          <c:cat>
            <c:numRef>
              <c:f>Sheet1!$E$4:$I$4</c:f>
              <c:numCache>
                <c:formatCode>General</c:formatCode>
                <c:ptCount val="5"/>
                <c:pt idx="0">
                  <c:v>2018</c:v>
                </c:pt>
                <c:pt idx="1">
                  <c:v>2019</c:v>
                </c:pt>
                <c:pt idx="2">
                  <c:v>2020</c:v>
                </c:pt>
                <c:pt idx="3">
                  <c:v>2021</c:v>
                </c:pt>
                <c:pt idx="4">
                  <c:v>2022</c:v>
                </c:pt>
              </c:numCache>
            </c:numRef>
          </c:cat>
          <c:val>
            <c:numRef>
              <c:f>Sheet1!$E$6:$I$6</c:f>
              <c:numCache>
                <c:formatCode>0.00</c:formatCode>
                <c:ptCount val="5"/>
                <c:pt idx="0">
                  <c:v>5.3</c:v>
                </c:pt>
                <c:pt idx="1">
                  <c:v>5.36</c:v>
                </c:pt>
                <c:pt idx="2">
                  <c:v>-2.65</c:v>
                </c:pt>
                <c:pt idx="3">
                  <c:v>3.33</c:v>
                </c:pt>
                <c:pt idx="4">
                  <c:v>5.31</c:v>
                </c:pt>
              </c:numCache>
            </c:numRef>
          </c:val>
          <c:smooth val="0"/>
          <c:extLst>
            <c:ext xmlns:c16="http://schemas.microsoft.com/office/drawing/2014/chart" uri="{C3380CC4-5D6E-409C-BE32-E72D297353CC}">
              <c16:uniqueId val="{00000001-6768-284D-B328-35EC9FB127F0}"/>
            </c:ext>
          </c:extLst>
        </c:ser>
        <c:ser>
          <c:idx val="2"/>
          <c:order val="2"/>
          <c:tx>
            <c:strRef>
              <c:f>Sheet1!$D$7</c:f>
              <c:strCache>
                <c:ptCount val="1"/>
                <c:pt idx="0">
                  <c:v>Indonesia</c:v>
                </c:pt>
              </c:strCache>
            </c:strRef>
          </c:tx>
          <c:spPr>
            <a:ln w="34925" cap="rnd">
              <a:solidFill>
                <a:srgbClr val="FFC000"/>
              </a:solidFill>
              <a:round/>
            </a:ln>
            <a:effectLst>
              <a:outerShdw blurRad="57150" dist="19050" dir="5400000" algn="ctr" rotWithShape="0">
                <a:srgbClr val="000000">
                  <a:alpha val="63000"/>
                </a:srgbClr>
              </a:outerShdw>
            </a:effectLst>
          </c:spPr>
          <c:marker>
            <c:symbol val="none"/>
          </c:marker>
          <c:cat>
            <c:numRef>
              <c:f>Sheet1!$E$4:$I$4</c:f>
              <c:numCache>
                <c:formatCode>General</c:formatCode>
                <c:ptCount val="5"/>
                <c:pt idx="0">
                  <c:v>2018</c:v>
                </c:pt>
                <c:pt idx="1">
                  <c:v>2019</c:v>
                </c:pt>
                <c:pt idx="2">
                  <c:v>2020</c:v>
                </c:pt>
                <c:pt idx="3">
                  <c:v>2021</c:v>
                </c:pt>
                <c:pt idx="4">
                  <c:v>2022</c:v>
                </c:pt>
              </c:numCache>
            </c:numRef>
          </c:cat>
          <c:val>
            <c:numRef>
              <c:f>Sheet1!$E$7:$I$7</c:f>
              <c:numCache>
                <c:formatCode>0.00</c:formatCode>
                <c:ptCount val="5"/>
                <c:pt idx="0">
                  <c:v>5.2</c:v>
                </c:pt>
                <c:pt idx="1">
                  <c:v>5</c:v>
                </c:pt>
                <c:pt idx="2">
                  <c:v>-2.1</c:v>
                </c:pt>
                <c:pt idx="3">
                  <c:v>3.7</c:v>
                </c:pt>
                <c:pt idx="4">
                  <c:v>5.3</c:v>
                </c:pt>
              </c:numCache>
            </c:numRef>
          </c:val>
          <c:smooth val="0"/>
          <c:extLst>
            <c:ext xmlns:c16="http://schemas.microsoft.com/office/drawing/2014/chart" uri="{C3380CC4-5D6E-409C-BE32-E72D297353CC}">
              <c16:uniqueId val="{00000002-6768-284D-B328-35EC9FB127F0}"/>
            </c:ext>
          </c:extLst>
        </c:ser>
        <c:dLbls>
          <c:showLegendKey val="0"/>
          <c:showVal val="0"/>
          <c:showCatName val="0"/>
          <c:showSerName val="0"/>
          <c:showPercent val="0"/>
          <c:showBubbleSize val="0"/>
        </c:dLbls>
        <c:smooth val="0"/>
        <c:axId val="1127923823"/>
        <c:axId val="1127924239"/>
      </c:lineChart>
      <c:catAx>
        <c:axId val="1127923823"/>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127924239"/>
        <c:crosses val="autoZero"/>
        <c:auto val="1"/>
        <c:lblAlgn val="ctr"/>
        <c:lblOffset val="100"/>
        <c:noMultiLvlLbl val="0"/>
      </c:catAx>
      <c:valAx>
        <c:axId val="1127924239"/>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127923823"/>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lang="en-US"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DF806-3E51-47B0-AADE-4316F1B1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13</Pages>
  <Words>14222</Words>
  <Characters>81072</Characters>
  <Application>Microsoft Office Word</Application>
  <DocSecurity>0</DocSecurity>
  <Lines>675</Lines>
  <Paragraphs>190</Paragraphs>
  <ScaleCrop>false</ScaleCrop>
  <Company>HP</Company>
  <LinksUpToDate>false</LinksUpToDate>
  <CharactersWithSpaces>95104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2024-04-29T01:09:00Z</cp:lastPrinted>
  <dcterms:created xsi:type="dcterms:W3CDTF">2024-03-08T02:39:00Z</dcterms:created>
  <dcterms:modified xsi:type="dcterms:W3CDTF">2024-05-30T13:23:00Z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c4e1b441-72f6-3ee3-9c3e-9f34ed8e640f</vt:lpwstr>
  </property>
  <property fmtid="{D5CDD505-2E9C-101B-9397-08002B2CF9AE}" pid="24" name="Mendeley Citation Style_1">
    <vt:lpwstr>http://www.zotero.org/styles/apa</vt:lpwstr>
  </property>
  <property fmtid="{D5CDD505-2E9C-101B-9397-08002B2CF9AE}" pid="25" name="KSOProductBuildVer">
    <vt:lpwstr>1033-12.2.0.16909</vt:lpwstr>
  </property>
  <property fmtid="{D5CDD505-2E9C-101B-9397-08002B2CF9AE}" pid="26" name="ICV">
    <vt:lpwstr>55668FDCC4B448AC816A466CD4CAA687_13</vt:lpwstr>
  </property>
</Properties>
</file>